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66 АПК РФ &gt;&gt;&gt;</w:t>
      </w:r>
    </w:p>
    <w:p>
      <w:pPr>
        <w:spacing w:after="120"/>
        <w:ind w:firstLine="709"/>
      </w:pPr>
      <w:r>
        <w:rPr>
          <w:sz w:val="24"/>
        </w:rPr>
        <w:t xml:space="preserve">1. Доказательства представляются лицами, участвующими в деле.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представленных в суд лицом, участвующим в деле, направляются им другим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вправе предложить лицам, участвующим в деле, представить дополнительные доказательства, необходимые для выяснения обстоятельств,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срока, установленного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изменении обстоятельств, подлежащих доказыванию в связи с изменением истцом основания или предмета иска и предъявлением ответчиком встречного иска, арбитражный суд вправе установить срок представления дополнительных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4.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</w:t>
      </w:r>
    </w:p>
    <w:p>
      <w:pPr>
        <w:spacing w:after="120"/>
        <w:ind w:firstLine="709"/>
      </w:pPr>
      <w:r>
        <w:rPr>
          <w:sz w:val="24"/>
        </w:rPr>
        <w:t xml:space="preserve">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</w:t>
      </w:r>
    </w:p>
    <w:p>
      <w:pPr>
        <w:spacing w:after="120"/>
        <w:ind w:firstLine="709"/>
      </w:pPr>
      <w:r>
        <w:rPr>
          <w:sz w:val="24"/>
        </w:rPr>
        <w:t xml:space="preserve">При удовлетворении ходатайства суд истребует соответствующее доказательство от лица, у которого оно находится.</w:t>
      </w:r>
    </w:p>
    <w:p>
      <w:pPr>
        <w:spacing w:after="120"/>
        <w:ind w:firstLine="709"/>
      </w:pPr>
      <w:r>
        <w:rPr>
          <w:sz w:val="24"/>
        </w:rPr>
        <w:t xml:space="preserve">5. В случае непредставления органами государственной власти, органами местного самоуправления, иными органами, должностными лицами доказательств по делам, возникающим из административных и иных публичных правоотношений, арбитражный суд истребует доказательства от этих органов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истребованных арбитражным судом по своей инициативе, направляются судом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6. Об истребовании доказательств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срок и порядок представления доказательств.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деле, а также лицу, у которого находится истребуемое судом доказательство.</w:t>
      </w:r>
    </w:p>
    <w:p>
      <w:pPr>
        <w:spacing w:after="120"/>
        <w:ind w:firstLine="709"/>
      </w:pPr>
      <w:r>
        <w:rPr>
          <w:sz w:val="24"/>
        </w:rPr>
        <w:t xml:space="preserve">7. Лицо, у которого находится истребуемое судом доказательство, направляет его непосредственно в арбитражный суд. При необходимости по запросу суда истребуемое доказательство может быть выдано на руки лицу, имеющему соответствующий запрос, для представления в суд.</w:t>
      </w:r>
    </w:p>
    <w:p>
      <w:pPr>
        <w:spacing w:after="120"/>
        <w:ind w:firstLine="709"/>
      </w:pPr>
      <w:r>
        <w:rPr>
          <w:sz w:val="24"/>
        </w:rPr>
        <w:t xml:space="preserve">8. Если лицо, от которого арбитражным судом истребуется доказательство, не имеет возможности его представить вообще или представить в установленный судом срок,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доказательства.</w:t>
      </w:r>
    </w:p>
    <w:p>
      <w:pPr>
        <w:spacing w:after="120"/>
        <w:ind w:firstLine="709"/>
      </w:pPr>
      <w:r>
        <w:rPr>
          <w:sz w:val="24"/>
        </w:rPr>
        <w:t xml:space="preserve">9. В случае неисполнения обязанности представить истребуемое судом доказательство по причинам , признанным арбитражным судом неуважительными, либо неизвещения суда о невозможности представления доказательства вообще или в установленный срок на лицо, от которого истребуется доказательство, судом налагается судебный штраф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О наложении судебного штрафа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о наложении судебного штрафа устанавливается новый срок, в течение которого должно быть представлено истребуемое доказательство.</w:t>
      </w:r>
    </w:p>
    <w:p>
      <w:pPr>
        <w:spacing w:after="120"/>
        <w:ind w:firstLine="709"/>
      </w:pPr>
      <w:r>
        <w:rPr>
          <w:sz w:val="24"/>
        </w:rPr>
        <w:t xml:space="preserve">В случае невыполнения этих требований в срок, указанный в определении о наложении судебного штрафа, арбитражный суд может повторно наложить штраф по правилам, предусмотренным частью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11. Наложение судебных штрафов не освобождает лицо, у которого находится истребуемое доказательство, от обязанности его представить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12. Определение арбитражного суда о наложении судебного штрафа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66</dc:title>
  <dc:creator>АРБИТРАЖ! · arbi.ru</dc:creator>
  <cp:lastModifiedBy>АРБИТРАЖ!</cp:lastModifiedBy>
  <dcterms:created xsi:type="dcterms:W3CDTF">2026-10-22T16:44:29.460Z</dcterms:created>
</cp:coreProperties>
</file>