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69 АПК РФ &gt;&gt;&gt;</w:t>
      </w:r>
    </w:p>
    <w:p>
      <w:pPr>
        <w:spacing w:after="120"/>
        <w:ind w:firstLine="709"/>
      </w:pPr>
      <w:r>
        <w:rPr>
          <w:sz w:val="24"/>
        </w:rPr>
        <w:t xml:space="preserve">1. Обстоятельства дела, признанные арбитражным судом общеизвестными, не нуждаются в доказывании.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69 см. Постановление КС РФ от 25.12.2023 N 60-П.</w:t>
      </w:r>
    </w:p>
    <w:p>
      <w:pPr>
        <w:spacing w:after="120"/>
        <w:ind w:firstLine="709"/>
      </w:pPr>
      <w:r>
        <w:rPr>
          <w:sz w:val="24"/>
        </w:rPr>
        <w:t xml:space="preserve">3. Вступившее в законную силу решение суда общей юрисдикции по ранее рассмотренному гражданскому делу обязательно для арбитражного суда, рассматривающего дело, по вопросам об обстоятельствах, установленных решением суда общей юрисдикции и имеющих отношение к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4. Вступившие в законную силу приговор суда по уголовному делу, иные постановления суда по этому делу обязательны для арбитражного суда по вопросам о том, имели ли место определенные действия и совершены ли они определенным лицом.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Обстоятельства, подтвержденные нотариусом при совершении нотариального действия, не требуют доказывания, если подлинность нотариально оформленного документа не опровергнута в порядке, установленном статьей 161 настоящего Кодекса, или если нотариальный акт не был отменен в порядке ,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29.12.2015 N 391-ФЗ)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69</dc:title>
  <dc:creator>АРБИТРАЖ! · arbi.ru</dc:creator>
  <cp:lastModifiedBy>АРБИТРАЖ!</cp:lastModifiedBy>
  <dcterms:created xsi:type="dcterms:W3CDTF">2026-10-22T11:37:18.648Z</dcterms:created>
</cp:coreProperties>
</file>