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73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Арбитражный суд, рассматривающий дело, в случае невозможности получения доказательств, находящихся на территории другого субъекта Российской Федерации, в порядке, предусмотренном статьей 66 настоящего Кодекса, вправе поручить соответствующему арбитражному суду произвести определенные процессуальные действия.</w:t>
      </w:r>
    </w:p>
    <w:p>
      <w:pPr>
        <w:spacing w:after="120"/>
        <w:ind w:firstLine="709"/>
      </w:pPr>
      <w:r>
        <w:rPr>
          <w:sz w:val="24"/>
        </w:rPr>
        <w:t xml:space="preserve">2. О поручении произвести определенные процессуальные действия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В определении кратко излагается содержание рассматриваемого дела, указываются обстоятельства, подлежащие выяснению, доказательства, которые должен получить арбитражный суд, выполняющий поручение.</w:t>
      </w:r>
    </w:p>
    <w:p>
      <w:pPr>
        <w:spacing w:after="120"/>
        <w:ind w:firstLine="709"/>
      </w:pPr>
      <w:r>
        <w:rPr>
          <w:sz w:val="24"/>
        </w:rPr>
        <w:t xml:space="preserve">Копия определения направляется в суд, которому дано судебное поручение.</w:t>
      </w:r>
    </w:p>
    <w:p>
      <w:pPr>
        <w:spacing w:after="120"/>
        <w:ind w:firstLine="709"/>
      </w:pPr>
      <w:r>
        <w:rPr>
          <w:sz w:val="24"/>
        </w:rPr>
        <w:t xml:space="preserve">3. Определение о судебном поручении обязательно для арбитражного суда, которому дано поручение, и должно быть выполнено не позднее чем в десятидневный срок со дня получения копии определения.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73</dc:title>
  <dc:creator>АРБИТРАЖ! · arbi.ru</dc:creator>
  <cp:lastModifiedBy>АРБИТРАЖ!</cp:lastModifiedBy>
  <dcterms:created xsi:type="dcterms:W3CDTF">2026-10-22T14:06:57.976Z</dcterms:created>
</cp:coreProperties>
</file>