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74.1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1. Третейский суд с местом арбитража на территории Российской Федерации (за исключением третейского суда в рамках арбитража для разрешения конкретного спора) в случае возникновения необходимости получения доказательств, требующихся для разрешения спора, вправе обратиться в арбитражный суд субъекта Российской Федерации, на территории которого находятся истребуемые доказательства, с запросом о содействии в получении этих доказательств в порядке, установленном статьей 66 настоящего Кодекса. Запрос может быть выдан таким третейским судом стороне третейского разбирательства для непосредственного направления этого запроса в арбитражный суд указанной стороной третейского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2. В запросе, указанном в части 1 настоящей статьи, указываются обстоятельства, подлежащие выяснению, а также доказательства, которые должен получить арбитражный суд, исполняющий запрос. Запрос направляется в арбитражный суд, в который он адресован.</w:t>
      </w:r>
    </w:p>
    <w:p>
      <w:pPr>
        <w:spacing w:after="120"/>
        <w:ind w:firstLine="709"/>
      </w:pPr>
      <w:r>
        <w:rPr>
          <w:sz w:val="24"/>
        </w:rPr>
        <w:t xml:space="preserve">3. Запрос, указанный в части 1 настоящей статьи, может быть направлен для получения письменных доказательств, вещественных доказательств и иных документов и материалов в соответствии со статьями 75 , 76 и 89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Запрос, указанный в части 1 настоящей статьи, подлежит исполнению не позднее чем в тридцатидневный срок со дня его получения арбитражным судом, в который он адресован. Запрос не подлежит исполнению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запрос направлен для получения доказательств, не предусмотренных частью 3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исполнение запроса может нарушить права и законные интересы третьих лиц, не участвующих в третейском разбирательстве;</w:t>
      </w:r>
    </w:p>
    <w:p>
      <w:pPr>
        <w:spacing w:after="120"/>
        <w:ind w:firstLine="709"/>
      </w:pPr>
      <w:r>
        <w:rPr>
          <w:sz w:val="24"/>
        </w:rPr>
        <w:t xml:space="preserve">3) запрос направлен в отношении спора, предусмотренного частью 2 статьи 33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запрос позволяет обеспечить доступ к информации, составляющей государственную тайну;</w:t>
      </w:r>
    </w:p>
    <w:p>
      <w:pPr>
        <w:spacing w:after="120"/>
        <w:ind w:firstLine="709"/>
      </w:pPr>
      <w:r>
        <w:rPr>
          <w:sz w:val="24"/>
        </w:rPr>
        <w:t xml:space="preserve">5) запрос позволяет обеспечить доступ к информации, составляющей служебную, коммерческую, банковскую или иную охраняемую законом тайну, в отношении лиц, не участвующих в третейском разбирательстве.</w:t>
      </w:r>
    </w:p>
    <w:p>
      <w:pPr>
        <w:spacing w:after="120"/>
        <w:ind w:firstLine="709"/>
      </w:pPr>
      <w:r>
        <w:rPr>
          <w:sz w:val="24"/>
        </w:rPr>
        <w:t xml:space="preserve">5. Об отказе в исполнении запроса, указанного в части 1 настоящей статьи, арбитражный суд, в который он направлен, выносит определение, которое пересылается в третейский суд, направивший запрос. Указанное определение не подлежит обжалованию.</w:t>
      </w:r>
    </w:p>
    <w:p>
      <w:pPr>
        <w:spacing w:after="120"/>
        <w:ind w:firstLine="709"/>
      </w:pPr>
      <w:r>
        <w:rPr>
          <w:sz w:val="24"/>
        </w:rPr>
        <w:t xml:space="preserve">6. Запрос, указанный в части 1 настоящей статьи, исполняется в судебном заседании арбитражного суда по правилам, установленным настоящим Кодексом. Стороны третейского разбирательства извещаются о времени и месте судебного заседания. Неявка сторон третейского разбирательства, извещенных надлежащим образом о времени и месте судебного заседания, не является препятствием к проведению заседания, если это не противоречит существу запроса.</w:t>
      </w:r>
    </w:p>
    <w:p>
      <w:pPr>
        <w:spacing w:after="120"/>
        <w:ind w:firstLine="709"/>
      </w:pPr>
      <w:r>
        <w:rPr>
          <w:sz w:val="24"/>
        </w:rPr>
        <w:t xml:space="preserve">7. Об исполнении запроса, указанного в части 1 настоящей статьи, выносится определение, которое со всеми материалами, собранными при исполнении запроса, в трехдневный срок пересылается в третейский суд, направивший запрос, либо передается стороне третейского разбирательства, представившей запрос третейского суда, если в запросе прямо оговорена возможность получения истребуемых доказательств стороной третейского разбирательства. При невозможности исполнения запроса, указанного в части 1 настоящей статьи, по не зависящим от арбитражного суда причинам на это указывается в определении.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74.1</dc:title>
  <dc:creator>АРБИТРАЖ! · arbi.ru</dc:creator>
  <cp:lastModifiedBy>АРБИТРАЖ!</cp:lastModifiedBy>
  <dcterms:created xsi:type="dcterms:W3CDTF">2026-10-22T18:03:20.121Z</dcterms:created>
</cp:coreProperties>
</file>