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82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7.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Для разъяснения возникающих при рассмотрении дела вопросов, требующих специальных знаний, арбитражный суд назначает экспертизу по ходатайству лица, участвующего в деле, или с согласия лиц, участвующих в деле. В случае, если назначение экспертизы предписано законом или предусмотрено договором либо необходимо для проверки заявления о фальсификации представленного доказательства либо если необходимо проведение дополнительной или повторной экспертизы, арбитражный суд может назначить экспертизу по своей инициативе.</w:t>
      </w:r>
    </w:p>
    <w:p>
      <w:pPr>
        <w:spacing w:after="120"/>
        <w:ind w:firstLine="709"/>
      </w:pPr>
      <w:r>
        <w:rPr>
          <w:sz w:val="24"/>
        </w:rPr>
        <w:t xml:space="preserve">2. Круг и содержание вопросов, по которым должна быть проведена экспертиза, определяются арбитражным судом. Лица, участвующие в деле, вправе представить в арбитражный суд вопросы, которые должны быть разъяснены при проведении экспертизы. Отклонение вопросов, представленных лицами, участвующими в деле, суд обязан мотивировать.</w:t>
      </w:r>
    </w:p>
    <w:p>
      <w:pPr>
        <w:spacing w:after="120"/>
        <w:ind w:firstLine="709"/>
      </w:pPr>
      <w:r>
        <w:rPr>
          <w:sz w:val="24"/>
        </w:rPr>
        <w:t xml:space="preserve">3. Лица, участвующие в деле, вправе ходатайствовать о привлечении в качестве экспертов указанных ими лиц или о проведении экспертизы в конкретном экспертном учреждении, заявлять отвод эксперту; ходатайствовать о внесении в определение о назначении экспертизы дополнительных вопросов, поставленных перед экспертом; давать объяснения эксперту; знакомиться с заключением эксперта или сообщением о невозможности дать заключение; ходатайствовать о проведении дополнительной или повторной экспертизы.</w:t>
      </w:r>
    </w:p>
    <w:p>
      <w:pPr>
        <w:spacing w:after="120"/>
        <w:ind w:firstLine="709"/>
      </w:pPr>
      <w:r>
        <w:rPr>
          <w:sz w:val="24"/>
        </w:rPr>
        <w:t xml:space="preserve">4. О назначении экспертизы или об отклонении ходатайства о назначении экспертизы арбитражный суд выносит определение.</w:t>
      </w:r>
    </w:p>
    <w:p>
      <w:pPr>
        <w:spacing w:after="120"/>
        <w:ind w:firstLine="709"/>
      </w:pPr>
      <w:r>
        <w:rPr>
          <w:sz w:val="24"/>
        </w:rPr>
        <w:t xml:space="preserve">В определении о назначении экспертизы указываются основания для назначения экспертизы; фамилия, имя и отчество эксперта или наименование экспертного учреждения, в котором должна быть проведена экспертиза; вопросы, поставленные перед экспертом; материалы и документы, предоставляемые в распоряжение эксперта; срок, в течение которого должна быть проведена экспертиза и должно быть представлено заключение в арбитражный суд.</w:t>
      </w:r>
    </w:p>
    <w:p>
      <w:pPr>
        <w:spacing w:after="120"/>
        <w:ind w:firstLine="709"/>
      </w:pPr>
      <w:r>
        <w:rPr>
          <w:sz w:val="24"/>
        </w:rPr>
        <w:t xml:space="preserve">В определении также указывается на предупреждение эксперта об уголовной ответственности за дачу заведомо ложного заключения.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82</dc:title>
  <dc:creator>АРБИТРАЖ! · arbi.ru</dc:creator>
  <cp:lastModifiedBy>АРБИТРАЖ!</cp:lastModifiedBy>
  <dcterms:created xsi:type="dcterms:W3CDTF">2026-10-22T16:44:42.479Z</dcterms:created>
</cp:coreProperties>
</file>