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94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Обеспечительные меры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94 АПК РФ &gt;&gt;&gt;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суд, допуская обеспечение иска, по ходатайству ответчика может потребовать от обратившегося с заявлением об обеспечении иска лица или предложить ему по собственной инициативе предоставить обеспечение возмещения возможных для ответчика убытков (встречное обеспечение) путем внесения на депозитный счет суда денежных средств в размере, предложенном судом, либо предоставления банковской гарантии, поручительства или иного финансового обеспечения на ту же сумму. Размер встречного обеспечения может быть установлен в пределах имущественных требований истца, указанных в его заявлении, а также суммы процентов от этих требований. Размер встречного обеспечения не может быть менее половины размера имущественных требований.</w:t>
      </w:r>
    </w:p>
    <w:p>
      <w:pPr>
        <w:spacing w:after="120"/>
        <w:ind w:firstLine="709"/>
      </w:pPr>
      <w:r>
        <w:rPr>
          <w:sz w:val="24"/>
        </w:rPr>
        <w:t xml:space="preserve">2. Встречное обеспечение может быть предоставлено также ответчиком взамен мер по обеспечению иска о взыскании денежной суммы путем внесения на депозитный счет арбитражного суда денежных средств в размере требований истца.</w:t>
      </w:r>
    </w:p>
    <w:p>
      <w:pPr>
        <w:spacing w:after="120"/>
        <w:ind w:firstLine="709"/>
      </w:pPr>
      <w:r>
        <w:rPr>
          <w:sz w:val="24"/>
        </w:rPr>
        <w:t xml:space="preserve">3. О встречном обеспечении арбитражный суд выносит определение не позднее следующего дня после дня поступления в суд заявления об обеспечении иска.</w:t>
      </w:r>
    </w:p>
    <w:p>
      <w:pPr>
        <w:spacing w:after="120"/>
        <w:ind w:firstLine="709"/>
      </w:pPr>
      <w:r>
        <w:rPr>
          <w:sz w:val="24"/>
        </w:rPr>
        <w:t xml:space="preserve">В определении указываются размер встречного обеспечения и срок его предоставления, который не может превышать пятнадцать дней со дня вынесения определения.</w:t>
      </w:r>
    </w:p>
    <w:p>
      <w:pPr>
        <w:spacing w:after="120"/>
        <w:ind w:firstLine="709"/>
      </w:pPr>
      <w:r>
        <w:rPr>
          <w:sz w:val="24"/>
        </w:rPr>
        <w:t xml:space="preserve">Копия определения направляется лицам, участвующим в деле, не позднее следующего дня после дня вынесения определения.</w:t>
      </w:r>
    </w:p>
    <w:p>
      <w:pPr>
        <w:spacing w:after="120"/>
        <w:ind w:firstLine="709"/>
      </w:pPr>
      <w:r>
        <w:rPr>
          <w:sz w:val="24"/>
        </w:rPr>
        <w:t xml:space="preserve">Определение о встречном обеспечении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4. В случае вынесения определения о встречном обеспечении арбитражный суд не рассматривает заявление об обеспечении иска до представления в арбитражный суд документа, подтверждающего произведенное встречное обеспечение.</w:t>
      </w:r>
    </w:p>
    <w:p>
      <w:pPr>
        <w:spacing w:after="120"/>
        <w:ind w:firstLine="709"/>
      </w:pPr>
      <w:r>
        <w:rPr>
          <w:sz w:val="24"/>
        </w:rPr>
        <w:t xml:space="preserve">5. При представлении в арбитражный суд документа, подтверждающего произведенное встречное обеспечение, или по истечении указанного в определении суда срока его представления арбитражный суд не позднее следующего дня после дня поступления такого документа рассматривает заявление об обеспечении иска в порядке, установленном статьей 93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Неисполнение лицом, ходатайствующим об обеспечении иска, определения арбитражного суда о встречном обеспечении в срок, указанный в определении, может быть основанием для отказа в обеспечении иска.</w:t>
      </w:r>
    </w:p>
    <w:p>
      <w:pPr>
        <w:spacing w:after="120"/>
        <w:ind w:firstLine="709"/>
      </w:pPr>
      <w:r>
        <w:rPr>
          <w:sz w:val="24"/>
        </w:rPr>
        <w:t xml:space="preserve">7. Представление ответчиком документа, подтверждающего произведенное им встречное обеспечение, является основанием для отказа в обеспечении иска или отмены обеспечения иска.</w:t>
      </w:r>
    </w:p>
    <w:p>
      <w:pPr>
        <w:spacing w:after="120"/>
        <w:ind w:firstLine="709"/>
      </w:pPr>
      <w:r>
        <w:rPr>
          <w:sz w:val="24"/>
        </w:rPr>
        <w:t xml:space="preserve">8. Положения настоящей статьи, за исключением частей 2 и 7 настоящей статьи, не применяются в случае подачи Центральным банком Российской Федерации (далее - Банк России) заявления о принятии предварительных обеспечительных мер, заявления о принятии обеспечительных мер по делам о привлечении лиц, контролирующих кредитную организацию, страховую организацию, негосударственный пенсионный фонд, осуществляющий деятельность по обязательному пенсионному страхованию, к субсидиарной ответственности, ответственности в форме возмещения убытков в соответствии с Федеральным законом от 26 октября 2002 года N 127-ФЗ "О несостоятельности (банкротстве)".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24.02.2021 N 23-ФЗ)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94</dc:title>
  <dc:creator>АРБИТРАЖ! · arbi.ru</dc:creator>
  <cp:lastModifiedBy>АРБИТРАЖ!</cp:lastModifiedBy>
  <dcterms:created xsi:type="dcterms:W3CDTF">2026-10-22T16:44:44.981Z</dcterms:created>
</cp:coreProperties>
</file>