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96</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8. Обеспечительные меры арбитражного суда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Определение арбитражного суда об обеспечении иска приводится в исполнение немедленно в порядке , установленном для исполнения судебных актов арбитражного суда. На основании определения об обеспечении иска арбитражным судом, который вынес указанное определение, выдается исполнительный лист.</w:t>
      </w:r>
    </w:p>
    <w:p>
      <w:pPr>
        <w:spacing w:after="120"/>
        <w:ind w:firstLine="709"/>
      </w:pPr>
      <w:r>
        <w:rPr>
          <w:sz w:val="24"/>
        </w:rPr>
        <w:t xml:space="preserve">(в ред. Федерального закона от 27.07.2010 N 228-ФЗ)</w:t>
      </w:r>
    </w:p>
    <w:p>
      <w:pPr>
        <w:spacing w:after="120"/>
        <w:ind w:firstLine="709"/>
      </w:pPr>
      <w:r>
        <w:rPr>
          <w:sz w:val="24"/>
        </w:rPr>
        <w:t xml:space="preserve">(см. текст в предыдущей редакции )</w:t>
      </w:r>
    </w:p>
    <w:p>
      <w:pPr>
        <w:spacing w:after="120"/>
        <w:ind w:firstLine="709"/>
      </w:pPr>
      <w:r>
        <w:rPr>
          <w:sz w:val="24"/>
        </w:rPr>
        <w:t xml:space="preserve">2. За неисполнение определения об обеспечении иска лицом, на которое судом возложены обязанности по исполнению обеспечительных мер, это лицо может быть подвергнуто судебному штрафу в порядке и в размерах, которые установлены главой 11 настоящего Кодекса.</w:t>
      </w:r>
    </w:p>
    <w:p>
      <w:pPr>
        <w:spacing w:after="120"/>
        <w:ind w:firstLine="709"/>
      </w:pPr>
      <w:r>
        <w:rPr>
          <w:sz w:val="24"/>
        </w:rPr>
        <w:t xml:space="preserve">3. В случае, если при исполнении определения арбитражного суда об обеспечении иска путем наложения ареста на денежные средства или иное имущество, принадлежащие ответчику, ответчик предоставил встречное обеспечение путем внесения на депозитный счет суда денежных средств в размере требований истца либо предоставления банковской гарантии, поручительства или иного финансового обеспечения на ту же сумму, он вправе обратиться в арбитражный суд, рассматривающий дело, с ходатайством об отмене обеспечительных мер, которое рассматривается в соответствии со статьей 93 настоящего Кодекса.</w:t>
      </w:r>
    </w:p>
    <w:p>
      <w:pPr>
        <w:spacing w:after="120"/>
        <w:ind w:firstLine="709"/>
      </w:pPr>
      <w:r>
        <w:rPr>
          <w:sz w:val="24"/>
        </w:rPr>
        <w:t xml:space="preserve">4. В случае удовлетворения иска обеспечительные меры сохраняют свое действие до фактического исполнения судебного акта, которым закончено рассмотрение дела по существу.</w:t>
      </w:r>
    </w:p>
    <w:p>
      <w:pPr>
        <w:spacing w:after="120"/>
        <w:ind w:firstLine="709"/>
      </w:pPr>
      <w:r>
        <w:rPr>
          <w:sz w:val="24"/>
        </w:rPr>
        <w:t xml:space="preserve">5. В случае отказа в удовлетворении иска, оставления иска без рассмотрения, прекращения производства по делу обеспечительные меры сохраняют свое действие до вступления в законную силу соответствующего судебного акта. После вступления судебного акта в законную силу арбитражный суд по ходатайству лица, участвующего в деле, выносит определение об отмене мер по обеспечению иска или указывает на это в судебных актах об отказе в удовлетворении иска, об оставлении иска без рассмотрения, о прекращении производства по делу.</w:t>
      </w:r>
    </w:p>
    <w:p>
      <w:pPr>
        <w:spacing w:after="120"/>
        <w:ind w:firstLine="709"/>
      </w:pPr>
      <w:r>
        <w:rPr>
          <w:sz w:val="24"/>
        </w:rPr>
        <w:t xml:space="preserve">6. Спор о возмещении убытков, причиненных неисполнением определения арбитражного суда об обеспечении иска, рассматривается в том же арбитражном суде.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96</dc:title>
  <dc:creator>АРБИТРАЖ! · arbi.ru</dc:creator>
  <cp:lastModifiedBy>АРБИТРАЖ!</cp:lastModifiedBy>
  <dcterms:created xsi:type="dcterms:W3CDTF">2026-10-22T12:17:47.144Z</dcterms:created>
</cp:coreProperties>
</file>