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Процессуальные действия совершаются в сроки, установленные настоящим Кодексом или иными федеральными законами, а в случаях, если процессуальные сроки не установлены, они назначаются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Сроки совершения процессуальных действий определяются точной календарной датой, указанием на событие, которое обязательно должно наступить, или периодом, в течение которого действие может быть совершено.</w:t>
      </w:r>
    </w:p>
    <w:p>
      <w:pPr>
        <w:spacing w:after="120"/>
        <w:ind w:firstLine="709"/>
      </w:pPr>
      <w:r>
        <w:rPr>
          <w:sz w:val="24"/>
        </w:rPr>
        <w:t xml:space="preserve">3. Процессуальные сроки исчисляются годами, месяцами и днями. В сроки, исчисляемые днями, не включаются нерабочие дни.</w:t>
      </w:r>
    </w:p>
    <w:p>
      <w:pPr>
        <w:spacing w:after="120"/>
        <w:ind w:firstLine="709"/>
      </w:pPr>
      <w:r>
        <w:rPr>
          <w:sz w:val="24"/>
        </w:rPr>
        <w:t xml:space="preserve">4. Течение процессуального срока, исчисляемого годами, месяцами или днями, начинается на следующий день после календарной даты или дня наступления события, которыми определено начало процессуального срока.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113</dc:title>
  <dc:creator>АРБИТРАЖ! · arbi.ru</dc:creator>
  <cp:lastModifiedBy>АРБИТРАЖ!</cp:lastModifiedBy>
  <dcterms:created xsi:type="dcterms:W3CDTF">2026-10-22T21:10:34.841Z</dcterms:created>
</cp:coreProperties>
</file>