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116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Течение всех неистекших процессуальных сроков приостанавливается одновременно с приостановлением производства по делу.</w:t>
      </w:r>
    </w:p>
    <w:p>
      <w:pPr>
        <w:spacing w:after="120"/>
        <w:ind w:firstLine="709"/>
      </w:pPr>
      <w:r>
        <w:rPr>
          <w:sz w:val="24"/>
        </w:rPr>
        <w:t xml:space="preserve">2. Со дня возобновления производства по делу течение процессуальных сроков продолжается.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116</dc:title>
  <dc:creator>АРБИТРАЖ! · arbi.ru</dc:creator>
  <cp:lastModifiedBy>АРБИТРАЖ!</cp:lastModifiedBy>
  <dcterms:created xsi:type="dcterms:W3CDTF">2026-10-22T23:27:43.392Z</dcterms:created>
</cp:coreProperties>
</file>