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Судебные извещения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иные участники арбитражного процесса считаются извещенными надлежащим образом, если к началу судебного заседания,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делу, направленной ему в порядке, установленном настоящим Кодексом, или иными доказательствами получения лицами, участвующими в деле, информации о начавшемся судебном процессе.</w:t>
      </w:r>
    </w:p>
    <w:p>
      <w:pPr>
        <w:spacing w:after="120"/>
        <w:ind w:firstLine="709"/>
      </w:pPr>
      <w:r>
        <w:rPr>
          <w:sz w:val="24"/>
        </w:rPr>
        <w:t xml:space="preserve">2. Гражданин считается извещенным надлежащим образом, если судебное извещение вручено ему лично или совершеннолетнему лицу, проживающему совместно с этим гражданином, под расписку на подлежащем возврату в арбитражный суд уведомлении о вручении либо ином документе с указанием даты и времени вручения, а также источника информации.</w:t>
      </w:r>
    </w:p>
    <w:p>
      <w:pPr>
        <w:spacing w:after="120"/>
        <w:ind w:firstLine="709"/>
      </w:pPr>
      <w:r>
        <w:rPr>
          <w:sz w:val="24"/>
        </w:rPr>
        <w:t xml:space="preserve">3. Судебное извещение, адресованное юридическому лицу, вручается лицу, уполномоченному на получение корреспонденции.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и иные участники арбитражного процесса также считаются извещенными надлежащим образом арбитражным судом, если:</w:t>
      </w:r>
    </w:p>
    <w:p>
      <w:pPr>
        <w:spacing w:after="120"/>
        <w:ind w:firstLine="709"/>
      </w:pPr>
      <w:r>
        <w:rPr>
          <w:sz w:val="24"/>
        </w:rPr>
        <w:t xml:space="preserve">1) адресат отказался от получения копии судебного акта и этот отказ зафиксирован организацией почтовой связи или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2) несмотря на почтовое извещение, адресат не явился за получением копии судебного акта, направленной арбитражным судом в установленном порядке, о чем организация почтовой связи уведомила арбитражный суд;</w:t>
      </w:r>
    </w:p>
    <w:p>
      <w:pPr>
        <w:spacing w:after="120"/>
        <w:ind w:firstLine="709"/>
      </w:pPr>
      <w:r>
        <w:rPr>
          <w:sz w:val="24"/>
        </w:rPr>
        <w:t xml:space="preserve">3) копия судебного акта не вручена в связи с отсутствием адресата по указанному адресу, о чем организация почтовой связи уведомила арбитражный суд с указанием источника данной информации;</w:t>
      </w:r>
    </w:p>
    <w:p>
      <w:pPr>
        <w:spacing w:after="120"/>
        <w:ind w:firstLine="709"/>
      </w:pPr>
      <w:r>
        <w:rPr>
          <w:sz w:val="24"/>
        </w:rPr>
        <w:t xml:space="preserve">4) судебное извещение вручено уполномоченному лицу филиала или представительства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5) судебное извещение вручено представителю лица, участвующего в деле;</w:t>
      </w:r>
    </w:p>
    <w:p>
      <w:pPr>
        <w:spacing w:after="120"/>
        <w:ind w:firstLine="709"/>
      </w:pPr>
      <w:r>
        <w:rPr>
          <w:sz w:val="24"/>
        </w:rPr>
        <w:t xml:space="preserve">6) имеются доказательства вручения или направления судебного извещения в порядке, установленном частями 2 и 3 статьи 122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имеется подтверждение доставки судебного извещения посредством единого портала государственных и муниципальных услуг участнику арбитражного процесса, давшему согласие на едином портале государственных и муниципальных услуг на уведомление его посредством единого портала государственных и муниципальных услуг, или доставки судебного извещения посредством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5. В случае, если адрес или место жительства ответчика неизвестны, надлежащим извещением считается направление извещения по последнему известному адресу или месту жительства ответчика.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123</dc:title>
  <dc:creator>АРБИТРАЖ! · arbi.ru</dc:creator>
  <cp:lastModifiedBy>АРБИТРАЖ!</cp:lastModifiedBy>
  <dcterms:created xsi:type="dcterms:W3CDTF">2026-10-22T11:37:31.952Z</dcterms:created>
</cp:coreProperties>
</file>