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129 АПК РФ</w:t>
      </w:r>
    </w:p>
    <w:p>
      <w:pPr>
        <w:spacing w:after="120"/>
        <w:ind w:firstLine="709"/>
      </w:pPr>
      <w:r>
        <w:rPr>
          <w:sz w:val="24"/>
        </w:rPr>
        <w:t xml:space="preserve">- Истец по встречному иску хочет отменить определение о возвращении встречного искового заявления</w:t>
      </w:r>
    </w:p>
    <w:p>
      <w:pPr>
        <w:spacing w:after="120"/>
        <w:ind w:firstLine="709"/>
      </w:pPr>
      <w:r>
        <w:rPr>
          <w:sz w:val="24"/>
        </w:rPr>
        <w:t xml:space="preserve">- Истец хочет отменить определение о возвращении искового заявления (заявления) в связи с несоблюдением досудебного порядка урегулирования спора</w:t>
      </w:r>
    </w:p>
    <w:p>
      <w:pPr>
        <w:spacing w:after="120"/>
        <w:ind w:firstLine="709"/>
      </w:pPr>
      <w:r>
        <w:rPr>
          <w:sz w:val="24"/>
        </w:rPr>
        <w:t xml:space="preserve">- Истец (заявитель) хочет отменить определение о возвращении искового заявления (заявления) в связи с неподсудностью дела данному арбитражному суду или подсудностью суду общей юрисдикции</w:t>
      </w:r>
    </w:p>
    <w:p>
      <w:pPr>
        <w:spacing w:after="120"/>
        <w:ind w:firstLine="709"/>
      </w:pPr>
      <w:r>
        <w:rPr>
          <w:sz w:val="24"/>
        </w:rPr>
        <w:t xml:space="preserve">- Истец (заявитель) хочет отменить определение о возвращении искового заявления (заявления) в связи с неустранением обстоятельств, послуживших основанием для оставления дела без движения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возвращает исковое заявление, если при рассмотрении вопроса о принятии заявления установит, что:</w:t>
      </w:r>
    </w:p>
    <w:p>
      <w:pPr>
        <w:spacing w:after="120"/>
        <w:ind w:firstLine="709"/>
      </w:pPr>
      <w:r>
        <w:rPr>
          <w:sz w:val="24"/>
        </w:rPr>
        <w:t xml:space="preserve">1) дело неподсудно данному арбитражному суду или подсудно суду общей юрисдикции;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19.07.2009 N 205-ФЗ;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заявленные требования подлежат рассмотрению в порядке приказного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3) до вынесения определения о принятии искового заявления к производству арбитражного суда от истца поступило ходатайство о возвращении заявления;</w:t>
      </w:r>
    </w:p>
    <w:p>
      <w:pPr>
        <w:spacing w:after="120"/>
        <w:ind w:firstLine="709"/>
      </w:pPr>
      <w:r>
        <w:rPr>
          <w:sz w:val="24"/>
        </w:rPr>
        <w:t xml:space="preserve">4) не устранены обстоятельства, послужившие основаниями для оставления искового заявления без движения, в срок, установленный в определении суда;</w:t>
      </w:r>
    </w:p>
    <w:p>
      <w:pPr>
        <w:spacing w:after="120"/>
        <w:ind w:firstLine="709"/>
      </w:pPr>
      <w:r>
        <w:rPr>
          <w:sz w:val="24"/>
        </w:rPr>
        <w:t xml:space="preserve">5) истцом не соблюден претензионный или иной досудебный порядок урегулирования спора с ответчиком, если такой порядок является обязательным в силу закона;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6) исковое заявление не подписано или исковое заявление подписано лицом, не имеющим полномочий на его подписание.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28.11.2018 N 451-ФЗ;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Арбитражный суд также возвращает исковое заявление, если отклонено ходатайство о предоставлении отсрочки, рассрочки уплаты государственной пошлины, об уменьшении ее размера.</w:t>
      </w:r>
    </w:p>
    <w:p>
      <w:pPr>
        <w:spacing w:after="120"/>
        <w:ind w:firstLine="709"/>
      </w:pPr>
      <w:r>
        <w:rPr>
          <w:sz w:val="24"/>
        </w:rPr>
        <w:t xml:space="preserve">2. О возвращении искового заявления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основания для возвращения заявления, решается вопрос о возврате государственной пошлины из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о возвращении искового заявления направляется истцу не позднее следующего дня после дня вынесения определения или после истечения срока, установленного судом для устранения обстоятельств, послуживших основанием для оставления заявления без движения, вместе с заявлением и прилагаемыми к нему документами.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возвращении искового заявления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5. В случае отмены определения исковое заявление считается поданным в день первоначального обращения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6. 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обстоятельств, послуживших основанием для его возвращения.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129</dc:title>
  <dc:creator>АРБИТРАЖ! · arbi.ru</dc:creator>
  <cp:lastModifiedBy>АРБИТРАЖ!</cp:lastModifiedBy>
  <dcterms:created xsi:type="dcterms:W3CDTF">2026-10-22T06:40:52.330Z</dcterms:created>
</cp:coreProperties>
</file>