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130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выделении требований в отдельное производство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объединении дел в одно производство</w:t>
      </w:r>
    </w:p>
    <w:p>
      <w:pPr>
        <w:spacing w:after="120"/>
        <w:ind w:firstLine="709"/>
      </w:pPr>
      <w:r>
        <w:rPr>
          <w:sz w:val="24"/>
        </w:rPr>
        <w:t xml:space="preserve">1. Истец вправе соединить в одном заявлении несколько требований, связанных между собой по основаниям возникновения или представленным доказательствам.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первой инстанции вправе объединить несколько однородных дел, в которых участвуют одни и те же лица, в одно производство для совместного рассмотрения.</w:t>
      </w:r>
    </w:p>
    <w:p>
      <w:pPr>
        <w:spacing w:after="120"/>
        <w:ind w:firstLine="709"/>
      </w:pPr>
      <w:r>
        <w:rPr>
          <w:sz w:val="24"/>
        </w:rPr>
        <w:t xml:space="preserve">2.1. Арбитражный суд первой инстанции, установив, что в его производстве имеются несколько дел, связанных между собой по основаниям возникновения заявленных требований и (или) представленным доказательствам, а также в иных случаях возникновения риска принятия противоречащих друг другу судебных актов, по собственной инициативе или по ходатайству лица, участвующего в деле, объединяет эти дела в одно производство для их совместного рассмотрения.</w:t>
      </w:r>
    </w:p>
    <w:p>
      <w:pPr>
        <w:spacing w:after="120"/>
        <w:ind w:firstLine="709"/>
      </w:pPr>
      <w:r>
        <w:rPr>
          <w:sz w:val="24"/>
        </w:rPr>
        <w:t xml:space="preserve">(часть вторая.1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первой инстанции вправе выделить одно или несколько соединенных требований в отдельное производство, если признает раздельное рассмотрение требований соответствующим целям эффективного правосудия.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Объединение дел в одно производство и выделение требований в отдельное производство допускаются до принятия судебного акта, которым заканчивается рассмотрение дела в арбитражном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5. Об объединении дел в одно производство, о выделении требований в отдельное производство или об отказе в этом арбитражный суд выносит определение. Копии определения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(часть пятая 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Дела, находящиеся в производстве арбитражного суда первой инстанции, в случае объединения их в одно производство передаются судье, который раньше других судей принял исковое заявление к производству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7. Определение арбитражного суда об отказе в удовлетворении ходатайства об объединении дел в одно производство, о выделении требований в отдельное производство может быть обжаловано лицом, подавшим соответствующее ходатайство, в срок, не превышающий десяти дней со дня вынесения данного определения, в арбитражный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(часть седьмая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8. После объединения дел в одно производство или выделения требований в отдельное производство рассмотрение дела производится с самого начала.</w:t>
      </w:r>
    </w:p>
    <w:p>
      <w:pPr>
        <w:spacing w:after="120"/>
        <w:ind w:firstLine="709"/>
      </w:pPr>
      <w:r>
        <w:rPr>
          <w:sz w:val="24"/>
        </w:rPr>
        <w:t xml:space="preserve">(часть восьмая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9. В случае, если арбитражный суд при рассмотрении дела установит, что в производстве другого арбитражного суда находится дело, требования по которому связаны по основаниям их возникновения и (или) представленным доказательствам с требованиями, заявленными в рассматриваемом им деле, и имеется риск принятия противоречащих друг другу судебных актов, арбитражный суд может приостановить производство по делу в соответствии с пунктом 1 части 1 статьи 143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девятая введена Федеральным законом от 19.07.2009 N 205-ФЗ)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130</dc:title>
  <dc:creator>АРБИТРАЖ! · arbi.ru</dc:creator>
  <cp:lastModifiedBy>АРБИТРАЖ!</cp:lastModifiedBy>
  <dcterms:created xsi:type="dcterms:W3CDTF">2026-10-23T19:18:04.636Z</dcterms:created>
</cp:coreProperties>
</file>