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вызывает стороны и (или) их представителей и проводит с ними собеседование в целях выяснения обстоятельств, касающихся существа заявленных требований и возражений; предлагает раскрыть доказательства, их подтверждающие, и представить при необходимости дополнительные доказательства в определенный срок; разъясняет сторонам их права и обязанности, последствия совершения или несовершения процессуальных действий в установленный срок; определяет по согласованию со сторонами сроки представления необходимых доказательств и проведения предварительного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разъясняет сторонам их право на рассмотрение дела с участием арбитражных заседателей, право передать спор на разрешение третейского суда, право обратиться на любой стадии арбитражного процесса в целях урегулирования спора за содействием к посреднику, в том числе медиатору, судебному примирителю, использовать другие примирительные процедуры, разъясняет условия и порядок реализации данного права, существо и преимущества примирительных процедур, а также последствия совершения таких действий, принимает меры для заключения сторонами мирового соглашения, содействует примирению сторон;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оказывает содействие сторонам в получении необходимых доказательств, истребует по ходатайству сторон, а в случаях, предусмотренных настоящим Кодексом, по своей инициативе необходимые доказательства, разрешает вопросы о назначении экспертизы, вызове в судебное заседание экспертов, свидетелей, привлечении переводчика, специалиста, необходимости осмотра на месте письменных и вещественных доказательств, а также принимает иные меры для представления сторонами доказательств;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 ходатайству сторон разрешает вопросы об обеспечении иска, о предоставлении встречного обеспечения, а также об обеспечении доказательств, направляет судебные поручения;</w:t>
      </w:r>
    </w:p>
    <w:p>
      <w:pPr>
        <w:spacing w:after="120"/>
        <w:ind w:firstLine="709"/>
      </w:pPr>
      <w:r>
        <w:rPr>
          <w:sz w:val="24"/>
        </w:rPr>
        <w:t xml:space="preserve">5) рассматривает вопросы о вступлении в дело других лиц, замене ненадлежащего ответчика, соединении и разъединении нескольких требований, принятии встречного иска, возможности проведения выездного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6) совершает иные направленные на обеспечение правильного и своевременного рассмотрения дела действия.</w:t>
      </w:r>
    </w:p>
    <w:p>
      <w:pPr>
        <w:spacing w:after="120"/>
        <w:ind w:firstLine="709"/>
      </w:pPr>
      <w:r>
        <w:rPr>
          <w:sz w:val="24"/>
        </w:rPr>
        <w:t xml:space="preserve">2. Действия по подготовке дела к судебному разбирательству совершаются судьей в порядке,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Суд выносит определение о переходе к рассмотрению дела в порядке упрощенного производства в случае,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определение.</w:t>
      </w:r>
    </w:p>
    <w:p>
      <w:pPr>
        <w:spacing w:after="120"/>
        <w:ind w:firstLine="709"/>
      </w:pPr>
      <w:r>
        <w:rPr>
          <w:sz w:val="24"/>
        </w:rPr>
        <w:t xml:space="preserve">Одновременно с указанным определением сторонам направляются данные, необходимые для идентификации сторон, в целях доступа к материалам дела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Исковое заявление, заявление по данному делу размещаются в установленном порядке в информационно-телекоммуникационной сети "Интернет" в режиме ограниченного доступа не позднее следующего дня после дня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25.06.2012 N 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135</dc:title>
  <dc:creator>АРБИТРАЖ! · arbi.ru</dc:creator>
  <cp:lastModifiedBy>АРБИТРАЖ!</cp:lastModifiedBy>
  <dcterms:created xsi:type="dcterms:W3CDTF">2026-10-22T22:28:12.520Z</dcterms:created>
</cp:coreProperties>
</file>