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предварительном судебном заседании дело рассматривается единолично судьей с извещением сторон и других заинтересованных лиц о времени и месте его проведения. Указанные лица вправе участвовать в предварительном судебном заседании путем использования систем видеоконференц-связи в соответствии со статьей 153.1 настоящего Кодекса либо системы веб-конференции в соответствии со статьей 153.2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228-ФЗ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неявке в предварительное судебное заседание надлежащим образом извещенных истца и (или) ответчика, других заинтересованных лиц, которые могут быть привлечены к участию в деле, заседание проводится в их отсутствие.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 предварительном судебном заседании:</w:t>
      </w:r>
    </w:p>
    <w:p>
      <w:pPr>
        <w:spacing w:after="120"/>
        <w:ind w:firstLine="709"/>
      </w:pPr>
      <w:r>
        <w:rPr>
          <w:sz w:val="24"/>
        </w:rPr>
        <w:t xml:space="preserve">1) разрешает ходатайства сторон;</w:t>
      </w:r>
    </w:p>
    <w:p>
      <w:pPr>
        <w:spacing w:after="120"/>
        <w:ind w:firstLine="709"/>
      </w:pPr>
      <w:r>
        <w:rPr>
          <w:sz w:val="24"/>
        </w:rPr>
        <w:t xml:space="preserve">2) определяет достаточность представленных доказательств, доводит до сведения сторон, какие доказательства имеются в деле;</w:t>
      </w:r>
    </w:p>
    <w:p>
      <w:pPr>
        <w:spacing w:after="120"/>
        <w:ind w:firstLine="709"/>
      </w:pPr>
      <w:r>
        <w:rPr>
          <w:sz w:val="24"/>
        </w:rPr>
        <w:t xml:space="preserve">2.1) выясняет мнение сторон о возможности урегулировать спор, предлагает сторонам использовать примирительные процедуры; при выявлении намерения сторон обратиться к судебному примирителю суд утверждает его кандидатуру, выбранную сторонами, в порядке, установленном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3) выносит на рассмотрение вопросы, разрешаемые при подготовке дела к судебному разбирательству, и совершает предусмотренные настоящим Кодексом иные процессуальные действия.</w:t>
      </w:r>
    </w:p>
    <w:p>
      <w:pPr>
        <w:spacing w:after="120"/>
        <w:ind w:firstLine="709"/>
      </w:pPr>
      <w:r>
        <w:rPr>
          <w:sz w:val="24"/>
        </w:rPr>
        <w:t xml:space="preserve">3. В предварительном судебном заседании стороны вправе представлять доказательства, заявлять ходатайства, излагать свои доводы по всем возникающим в заседании вопросам.</w:t>
      </w:r>
    </w:p>
    <w:p>
      <w:pPr>
        <w:spacing w:after="120"/>
        <w:ind w:firstLine="709"/>
      </w:pPr>
      <w:r>
        <w:rPr>
          <w:sz w:val="24"/>
        </w:rPr>
        <w:t xml:space="preserve">4. Суд по ходатайству лиц, участвующих в деле, вправе объявить перерыв в предварительном судебном заседании на срок не более пяти дней для представления ими дополнительных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5. После завершения рассмотрения всех вынесенных в предварительное судебное заседание вопросов арбитражный суд с учетом мнения сторон и привлекаемых к участию в деле третьих лиц решает вопрос о готовности дела к судебному разбирательству.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136</dc:title>
  <dc:creator>АРБИТРАЖ! · arbi.ru</dc:creator>
  <cp:lastModifiedBy>АРБИТРАЖ!</cp:lastModifiedBy>
  <dcterms:created xsi:type="dcterms:W3CDTF">2026-10-22T20:05:37.695Z</dcterms:created>
</cp:coreProperties>
</file>