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138.5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Стороны вправе урегулировать спор путем использования примирительной процедуры с участием судебного примирителя (судебное примирение).</w:t>
      </w:r>
    </w:p>
    <w:p>
      <w:pPr>
        <w:spacing w:after="120"/>
        <w:ind w:firstLine="709"/>
      </w:pPr>
      <w:r>
        <w:rPr>
          <w:sz w:val="24"/>
        </w:rPr>
        <w:t xml:space="preserve">2. Судебное примирение осуществляется на основе принципов независимости, беспристрастности и добросовестности судебного примирителя.</w:t>
      </w:r>
    </w:p>
    <w:p>
      <w:pPr>
        <w:spacing w:after="120"/>
        <w:ind w:firstLine="709"/>
      </w:pPr>
      <w:r>
        <w:rPr>
          <w:sz w:val="24"/>
        </w:rPr>
        <w:t xml:space="preserve">Порядок проведения судебного примирения и требования к судебному примирителю определяются настоящим Кодексом и Регламентом проведения судебного примирения, утверждаемым Верховным Судом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Судебным примирителем является судья в отставке. Список судебных примирителей формируется и утверждается Пленумом Верховного Суда Российской Федерации на основе предложений арбитражных судов о кандидатурах судебных примирителей из числа судей в отставке, изъявивших желание выступать в качестве судебного примирителя.</w:t>
      </w:r>
    </w:p>
    <w:p>
      <w:pPr>
        <w:spacing w:after="120"/>
        <w:ind w:firstLine="709"/>
      </w:pPr>
      <w:r>
        <w:rPr>
          <w:sz w:val="24"/>
        </w:rPr>
        <w:t xml:space="preserve">Судебный примиритель участвует в процедуре судебного примирения с учетом положений настоящего Кодекса и законодательства о статусе судей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Кандидатура судебного примирителя определяется по взаимному согласию сторон из списка судебных примирителей и утверждается определением суда.</w:t>
      </w:r>
    </w:p>
    <w:p>
      <w:pPr>
        <w:spacing w:after="120"/>
        <w:ind w:firstLine="709"/>
      </w:pPr>
      <w:r>
        <w:rPr>
          <w:sz w:val="24"/>
        </w:rPr>
        <w:t xml:space="preserve">5. В целях соотнесения и сближения позиций сторон по делу и выявления дополнительных возможностей для урегулирования спора с учетом интересов сторон, оказания им содействия в достижении взаимоприемлемого результата примирения, основанного также на понимании и оценке сторонами обоснованности заявленных требований и возражений, судебный примиритель вправе вести переговоры со сторонами, другими лицами, участвующими в деле, изучать представленные сторонами документы, знакомиться с материалами дела с согласия арбитражного суда и осуществлять другие действия, необходимые для эффективного урегулирования спора и предусмотренные Регламентом проведения судебного примирения, в том числе давать сторонам рекомендации в целях скорейшего урегулирования спора и сохранения между сторонами деловых отношений.</w:t>
      </w:r>
    </w:p>
    <w:p>
      <w:pPr>
        <w:spacing w:after="120"/>
        <w:ind w:firstLine="709"/>
      </w:pPr>
      <w:r>
        <w:rPr>
          <w:sz w:val="24"/>
        </w:rPr>
        <w:t xml:space="preserve">Судебный примиритель не является участником судебного разбирательства и не вправе совершать действия, влекущие за собой возникновение, изменение либо прекращение прав или обязанностей лиц, участвующих в деле, и других участников арбитражного процесса.</w:t>
      </w:r>
    </w:p>
    <w:p>
      <w:pPr>
        <w:spacing w:after="120"/>
        <w:ind w:firstLine="709"/>
      </w:pPr>
      <w:r>
        <w:rPr>
          <w:sz w:val="24"/>
        </w:rPr>
        <w:t xml:space="preserve">Судья вправе запросить информацию о ходе примирительной процедуры не чаще чем один раз в четырнадцать календарных дней.</w:t>
      </w:r>
    </w:p>
    <w:p>
      <w:pPr>
        <w:spacing w:after="120"/>
        <w:ind w:firstLine="709"/>
      </w:pPr>
      <w:r>
        <w:rPr>
          <w:sz w:val="24"/>
        </w:rPr>
        <w:t xml:space="preserve">6. Порядок и условия оплаты труда судей, пребывающих в отставке и осуществляющих функции судебных примирителей, определяются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138.5</dc:title>
  <dc:creator>АРБИТРАЖ! · arbi.ru</dc:creator>
  <cp:lastModifiedBy>АРБИТРАЖ!</cp:lastModifiedBy>
  <dcterms:created xsi:type="dcterms:W3CDTF">2026-10-22T21:12:39.110Z</dcterms:created>
</cp:coreProperties>
</file>