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17. Оставление заявления без рассмотрения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оставления искового заявления без рассмотрения производство по делу заканчивается вынесением определения.</w:t>
      </w:r>
    </w:p>
    <w:p>
      <w:pPr>
        <w:spacing w:after="120"/>
        <w:ind w:firstLine="709"/>
      </w:pPr>
      <w:r>
        <w:rPr>
          <w:sz w:val="24"/>
        </w:rPr>
        <w:t xml:space="preserve">В определении арбитражный суд указывает основания для оставления искового заявления без рассмотрения, а также решает вопрос о возврате государственной пошлины из федерального бюджета в случае, предусмотренном частью 2 статьи 148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направляются лицам, участвующим в деле.</w:t>
      </w:r>
    </w:p>
    <w:p>
      <w:pPr>
        <w:spacing w:after="120"/>
        <w:ind w:firstLine="709"/>
      </w:pPr>
      <w:r>
        <w:rPr>
          <w:sz w:val="24"/>
        </w:rPr>
        <w:t xml:space="preserve">2. Определение арбитражного суда об оставлении искового заявления без рассмотрения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3. Оставление искового заявления без рассмотрения не лишает истца права вновь обратиться в арбитражный суд с заявлением в общем порядке после устранения обстоятельств, послуживших основанием для оставления заявления без рассмотрения.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149</dc:title>
  <dc:creator>АРБИТРАЖ! · arbi.ru</dc:creator>
  <cp:lastModifiedBy>АРБИТРАЖ!</cp:lastModifiedBy>
  <dcterms:created xsi:type="dcterms:W3CDTF">2026-10-22T21:10:44.384Z</dcterms:created>
</cp:coreProperties>
</file>