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150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прекращает производство по делу, если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имеются основания, предусмотренные пунктом 1 части 1 статьи 127.1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имеется вступивший в законную силу принятый по спору между теми же лицами, о том же предмете и по тем же основаниям судебный акт арбитражного суда, суда общей юрисдикции или компетентного суда иностранного государства, за исключением случаев , если арбитражный суд отказал в признании и приведении в исполнение решения иностранного суда;</w:t>
      </w:r>
    </w:p>
    <w:p>
      <w:pPr>
        <w:spacing w:after="120"/>
        <w:ind w:firstLine="709"/>
      </w:pPr>
      <w:r>
        <w:rPr>
          <w:sz w:val="24"/>
        </w:rPr>
        <w:t xml:space="preserve">3) имеется принятое по спору между теми же лицами, о том же предмете и по тем же основаниям решение третейского суда, за исключением случаев,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истец отказался от иска и отказ принят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5) организация, являющаяся стороной в деле, ликвидирована;</w:t>
      </w:r>
    </w:p>
    <w:p>
      <w:pPr>
        <w:spacing w:after="120"/>
        <w:ind w:firstLine="709"/>
      </w:pPr>
      <w:r>
        <w:rPr>
          <w:sz w:val="24"/>
        </w:rPr>
        <w:t xml:space="preserve">6) после смерти гражданина, являющегося стороной в деле, спорное правоотношение не допускает правопреемства;</w:t>
      </w:r>
    </w:p>
    <w:p>
      <w:pPr>
        <w:spacing w:after="120"/>
        <w:ind w:firstLine="709"/>
      </w:pPr>
      <w:r>
        <w:rPr>
          <w:sz w:val="24"/>
        </w:rPr>
        <w:t xml:space="preserve">7) имеются основания, предусмотренные частью 7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также прекращает производство по делу в случае утверждения мирового соглашения и в иных предусмотренных настоящим Кодексом случаях.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150</dc:title>
  <dc:creator>АРБИТРАЖ! · arbi.ru</dc:creator>
  <cp:lastModifiedBy>АРБИТРАЖ!</cp:lastModifiedBy>
  <dcterms:created xsi:type="dcterms:W3CDTF">2026-10-22T19:05:51.101Z</dcterms:created>
</cp:coreProperties>
</file>