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Разбирательство дела осуществляется в судебном заседании арбитражного суда с обязательным извещением лиц, участвующих в деле, о времени и месте заседания.</w:t>
      </w:r>
    </w:p>
    <w:p>
      <w:pPr>
        <w:spacing w:after="120"/>
        <w:ind w:firstLine="709"/>
      </w:pPr>
      <w:r>
        <w:rPr>
          <w:sz w:val="24"/>
        </w:rPr>
        <w:t xml:space="preserve">2. Судья, а при коллегиальном рассмотрении дела председательствующий в судебном заседании:</w:t>
      </w:r>
    </w:p>
    <w:p>
      <w:pPr>
        <w:spacing w:after="120"/>
        <w:ind w:firstLine="709"/>
      </w:pPr>
      <w:r>
        <w:rPr>
          <w:sz w:val="24"/>
        </w:rPr>
        <w:t xml:space="preserve">1) открывает судебное заседание и объявляет, какое дело подлежит рассмотрению;</w:t>
      </w:r>
    </w:p>
    <w:p>
      <w:pPr>
        <w:spacing w:after="120"/>
        <w:ind w:firstLine="709"/>
      </w:pPr>
      <w:r>
        <w:rPr>
          <w:sz w:val="24"/>
        </w:rPr>
        <w:t xml:space="preserve">2) проверяет явку в судебное заседание лиц, участвующих в деле, их представителей и иных участников арбитражного процесса, устанавливает их личность и проверяет полномочия; устанавливает, извещены ли надлежащим образом лица, не явившиеся в судебное заседание, и какие имеются сведения о причинах их неявки;</w:t>
      </w:r>
    </w:p>
    <w:p>
      <w:pPr>
        <w:spacing w:after="120"/>
        <w:ind w:firstLine="709"/>
      </w:pPr>
      <w:r>
        <w:rPr>
          <w:sz w:val="24"/>
        </w:rPr>
        <w:t xml:space="preserve">3) выясняет вопрос о возможности слушания дела;</w:t>
      </w:r>
    </w:p>
    <w:p>
      <w:pPr>
        <w:spacing w:after="120"/>
        <w:ind w:firstLine="709"/>
      </w:pPr>
      <w:r>
        <w:rPr>
          <w:sz w:val="24"/>
        </w:rPr>
        <w:t xml:space="preserve">4) объявляет состав арбитражного суда, сообщает, кто ведет протокол судебного заседания, кто участвует в качестве эксперта, переводчика, и разъясняет лицам, участвующим в деле, их право заявлять отводы;</w:t>
      </w:r>
    </w:p>
    <w:p>
      <w:pPr>
        <w:spacing w:after="120"/>
        <w:ind w:firstLine="709"/>
      </w:pPr>
      <w:r>
        <w:rPr>
          <w:sz w:val="24"/>
        </w:rPr>
        <w:t xml:space="preserve">5) разъясняет лицам, участвующим в деле, и иным участникам арбитражного процесса их процессуальные права и обязанности;</w:t>
      </w:r>
    </w:p>
    <w:p>
      <w:pPr>
        <w:spacing w:after="120"/>
        <w:ind w:firstLine="709"/>
      </w:pPr>
      <w:r>
        <w:rPr>
          <w:sz w:val="24"/>
        </w:rPr>
        <w:t xml:space="preserve">6) удаляет из зала судебного заседания явившихся свидетелей до начала их допроса;</w:t>
      </w:r>
    </w:p>
    <w:p>
      <w:pPr>
        <w:spacing w:after="120"/>
        <w:ind w:firstLine="709"/>
      </w:pPr>
      <w:r>
        <w:rPr>
          <w:sz w:val="24"/>
        </w:rPr>
        <w:t xml:space="preserve">7) предупреждает переводчика об уголовной ответственности за заведомо неправильный перевод, эксперта за дачу заведомо ложного заключения, свидетелей (непосредственно перед их допросом) за дачу заведомо ложных показаний и отказ от дачи показаний;</w:t>
      </w:r>
    </w:p>
    <w:p>
      <w:pPr>
        <w:spacing w:after="120"/>
        <w:ind w:firstLine="709"/>
      </w:pPr>
      <w:r>
        <w:rPr>
          <w:sz w:val="24"/>
        </w:rPr>
        <w:t xml:space="preserve">8) определяет с учетом мнений лиц, участвующих в деле, последовательность проведения процессуальных действий и продолжительность выступлений;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выясняет, поддерживает ли истец иск, признает ли иск ответчик, не хотят ли стороны закончить дело мировым соглашением или применить процедуру медиации, о чем делаются соответствующие записи в протоколе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194-ФЗ)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руководит судебным заседанием, обеспечивает условия для всестороннего и полного исследования доказательств и обстоятельств дела, обеспечивает рассмотрение заявлений и ходатайств лиц, участвующих в деле;</w:t>
      </w:r>
    </w:p>
    <w:p>
      <w:pPr>
        <w:spacing w:after="120"/>
        <w:ind w:firstLine="709"/>
      </w:pPr>
      <w:r>
        <w:rPr>
          <w:sz w:val="24"/>
        </w:rPr>
        <w:t xml:space="preserve">11) принимает меры по обеспечению в судебном заседании надлежащего порядка.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153</dc:title>
  <dc:creator>АРБИТРАЖ! · arbi.ru</dc:creator>
  <cp:lastModifiedBy>АРБИТРАЖ!</cp:lastModifiedBy>
  <dcterms:created xsi:type="dcterms:W3CDTF">2026-10-22T17:19:45.369Z</dcterms:created>
</cp:coreProperties>
</file>