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Заявления и ходатайства лиц, участвующих в деле, о достигнутых ими соглашениях по обстоятельствам дела, существу заявленных требований и возражений, об истребовании новых доказательств и по всем другим вопросам, связанным с разбирательством дела, обосновываются лицами, участвующими в деле, и подаются в письменной форме, направляются в электронном виде или заносятся в протокол судебного заседания, разрешаются арбитражным судом после заслушивания мнений других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заявлений и ходатайств арбитражный суд выносит определения.</w:t>
      </w:r>
    </w:p>
    <w:p>
      <w:pPr>
        <w:spacing w:after="120"/>
        <w:ind w:firstLine="709"/>
      </w:pPr>
      <w:r>
        <w:rPr>
          <w:sz w:val="24"/>
        </w:rPr>
        <w:t xml:space="preserve">3. Лицо, которому отказано в удовлетворении ходатайства, в том числе при подготовке дела к судебному разбирательству, в предварительном заседании, вправе заявить его вновь в ходе дальнейшего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4. Ходатайство об участии в судебном заседании путем использования систем видеоконференц-связи с указанием арбитражного суда или суда общей юрисдикции, при содействии которых заявитель может участвовать в судебном заседании, либо системы веб-конференции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Такое ходатайство также может быть заявлено в исковом заявлении или отзыве на исковое заявление.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27.07.2010 N 228-ФЗ; в ред. Федеральных законов от 01.05.2016 N 137-ФЗ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вправе отказать в удовлетворении заявления или ходатайства в случае, если они не были своевременно поданы лицом, участвующим в деле, вследствие злоупотребления своим процессуальным правом и явно направлены на срыв судебного заседания, затягивание судебного процесса, воспрепятствование рассмотрению дела и принятию законного и обоснованного судебного акта, за исключением случая, если заявитель не имел возможности подать такое заявление или такое ходатайство ранее по объективным причинам.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159</dc:title>
  <dc:creator>АРБИТРАЖ! · arbi.ru</dc:creator>
  <cp:lastModifiedBy>АРБИТРАЖ!</cp:lastModifiedBy>
  <dcterms:created xsi:type="dcterms:W3CDTF">2026-10-22T14:06:30.709Z</dcterms:created>
</cp:coreProperties>
</file>