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арбитражного суда должно состоять из вводной, описательной, мотивировочной и резолютивной частей.</w:t>
      </w:r>
    </w:p>
    <w:p>
      <w:pPr>
        <w:spacing w:after="120"/>
        <w:ind w:firstLine="709"/>
      </w:pPr>
      <w:r>
        <w:rPr>
          <w:sz w:val="24"/>
        </w:rPr>
        <w:t xml:space="preserve">2. Вводная часть решения должна содержать наименование арбитражного суда, принявшего решение; состав суда, фамилию лица, которое вело протокол судебного заседания; номер дела, дату и место принятия решения; предмет спора; наименования лиц, участвующих в деле, фамилии лиц, присутствовавших в судебном заседании, с указанием их полномочий.</w:t>
      </w:r>
    </w:p>
    <w:p>
      <w:pPr>
        <w:spacing w:after="120"/>
        <w:ind w:firstLine="709"/>
      </w:pPr>
      <w:r>
        <w:rPr>
          <w:sz w:val="24"/>
        </w:rPr>
        <w:t xml:space="preserve">3. Описательная часть решения должна содержать краткое изложение заявленных требований и возражений, объяснений, заявлений и ходатайств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4. В мотивировочной части решения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фактические и иные обстоятельства дела, установленные арбитражным судом;</w:t>
      </w:r>
    </w:p>
    <w:p>
      <w:pPr>
        <w:spacing w:after="120"/>
        <w:ind w:firstLine="709"/>
      </w:pPr>
      <w:r>
        <w:rPr>
          <w:sz w:val="24"/>
        </w:rPr>
        <w:t xml:space="preserve">2) 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деле;</w:t>
      </w:r>
    </w:p>
    <w:p>
      <w:pPr>
        <w:spacing w:after="120"/>
        <w:ind w:firstLine="709"/>
      </w:pPr>
      <w:r>
        <w:rPr>
          <w:sz w:val="24"/>
        </w:rPr>
        <w:t xml:space="preserve">3) законы и иные нормативные правовые акты, которыми руководствовался суд при принятии решения, и мотивы, по которым суд не применил законы и иные нормативные правовые акты, на которые ссылались лица, участвующие в деле.</w:t>
      </w:r>
    </w:p>
    <w:p>
      <w:pPr>
        <w:spacing w:after="120"/>
        <w:ind w:firstLine="709"/>
      </w:pPr>
      <w:r>
        <w:rPr>
          <w:sz w:val="24"/>
        </w:rPr>
        <w:t xml:space="preserve">В мотивировочной части решения должны содержаться также обоснования принятых судом решений и обоснования по другим вопросам, указанным в части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 случае признания иска ответчиком в мотивировочной части решения может быть указано только на признание иска и принятие его судом.</w:t>
      </w:r>
    </w:p>
    <w:p>
      <w:pPr>
        <w:spacing w:after="120"/>
        <w:ind w:firstLine="709"/>
      </w:pPr>
      <w:r>
        <w:rPr>
          <w:sz w:val="24"/>
        </w:rPr>
        <w:t xml:space="preserve">В случае отказа в иске в связи с признанием неуважительными причин пропуска срока исковой давности или срока обращения в суд в мотивировочной части решения суда указывается только на установление судом данных обстоятельств.</w:t>
      </w:r>
    </w:p>
    <w:p>
      <w:pPr>
        <w:spacing w:after="120"/>
        <w:ind w:firstLine="709"/>
      </w:pPr>
      <w:r>
        <w:rPr>
          <w:sz w:val="24"/>
        </w:rPr>
        <w:t xml:space="preserve">В мотивировочной части решения могут содержаться ссылки на постановления Пленума Верховного Суда Российской Федерации и сохранившие силу постановления Пленума Высшего Арбитражного Суда Российской Федерации по вопросам судебной практики, на постановления Президиума Верховного Суда Российской Федерации и сохранившие силу постановления Президиума Высшего Арбитражного Суда Российской Федерации, а также на обзоры судебной практики Верховного Суда Российской Федерации, утвержденные Президиумом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Резолютивная часть решения должна содержать выводы об удовлетворении или отказе в удовлетворении полностью или в части каждого из заявленных требований, наименование истца и ответчика, а также один из идентификаторов указанных лиц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удостоверения), указание на распределение между сторонами судебных расходов, срок и порядок обжалования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полном или частичном удовлетворении первоначального и встречного исков в резолютивной части решения указывается денежная сумма, подлежащая взысканию в результате зачета.</w:t>
      </w:r>
    </w:p>
    <w:p>
      <w:pPr>
        <w:spacing w:after="120"/>
        <w:ind w:firstLine="709"/>
      </w:pPr>
      <w:r>
        <w:rPr>
          <w:sz w:val="24"/>
        </w:rPr>
        <w:t xml:space="preserve">Если арбитражный суд установил порядок исполнения решения или принял меры по обеспечению его исполнения, на это указывается в резолютивной части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170</dc:title>
  <dc:creator>АРБИТРАЖ! · arbi.ru</dc:creator>
  <cp:lastModifiedBy>АРБИТРАЖ!</cp:lastModifiedBy>
  <dcterms:created xsi:type="dcterms:W3CDTF">2026-10-22T14:06:35.714Z</dcterms:created>
</cp:coreProperties>
</file>