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174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20. Решение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принятии решения, обязывающего ответчика совершить определенные действия, не связанные со взысканием денежных средств или с передачей имущества, арбитражный суд в резолютивной части решения указывает лицо, обязанное совершить эти действия, а также место и срок их совершения.</w:t>
      </w:r>
    </w:p>
    <w:p>
      <w:pPr>
        <w:spacing w:after="120"/>
        <w:ind w:firstLine="709"/>
      </w:pPr>
      <w:r>
        <w:rPr>
          <w:sz w:val="24"/>
        </w:rPr>
        <w:t xml:space="preserve">2. При принятии решения, обязывающего организацию совершить определенные действия, не связанные со взысканием денежных средств или с передачей имущества, арбитражный суд в резолютивной части решения может указать руководителя или иное лицо, на которых возлагается исполнение решения, а также срок исполнения.</w:t>
      </w:r>
    </w:p>
    <w:p>
      <w:pPr>
        <w:spacing w:after="120"/>
        <w:ind w:firstLine="709"/>
      </w:pPr>
      <w:r>
        <w:rPr>
          <w:sz w:val="24"/>
        </w:rPr>
        <w:t xml:space="preserve">3. Арбитражный суд может указать в решении, что истец вправе осуществить соответствующие действия за счет ответчика со взысканием с него необходимых расходов в случае, если ответчик не исполнит решение в течение установленного срока.</w:t>
      </w:r>
    </w:p>
    <w:p>
      <w:pPr>
        <w:spacing w:after="120"/>
        <w:ind w:firstLine="709"/>
      </w:pPr>
      <w:r>
        <w:rPr>
          <w:sz w:val="24"/>
        </w:rPr>
        <w:t xml:space="preserve">4. Арбитражный суд по требованию истца вправе присудить в его пользу денежную сумму, подлежащую взысканию с ответчика на случай неисполнения судебного акта, в размере, определяемом арбитражным судом на основе принципов справедливости, соразмерности и недопустимости извлечения выгоды из незаконного или недобросовестного поведения.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03.08.2018 N 340-ФЗ)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174</dc:title>
  <dc:creator>АРБИТРАЖ! · arbi.ru</dc:creator>
  <cp:lastModifiedBy>АРБИТРАЖ!</cp:lastModifiedBy>
  <dcterms:created xsi:type="dcterms:W3CDTF">2026-10-22T22:45:42.649Z</dcterms:created>
</cp:coreProperties>
</file>