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АПК РФ, ст. 177</w:t>
      </w:r>
    </w:p>
    <w:p>
      <w:pPr>
        <w:spacing w:after="120"/>
        <w:ind w:firstLine="709"/>
      </w:pPr>
      <w:r>
        <w:rPr>
          <w:sz w:val="24"/>
        </w:rPr>
        <w:t xml:space="preserve">Акт: Арбитражный процессуальный кодекс Российской Федерации № 95-ФЗ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20. Решение арбитражного суда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Решение, выполненное в форме электронного документа, направляется лицам, участвующим в деле, посредством его размещения в установленном порядке в информационно-телекоммуникационной сети "Интернет" в режиме ограниченного доступа не позднее следующего дня после дня его принятия.</w:t>
      </w:r>
    </w:p>
    <w:p>
      <w:pPr>
        <w:spacing w:after="120"/>
        <w:ind w:firstLine="709"/>
      </w:pPr>
      <w:r>
        <w:rPr>
          <w:sz w:val="24"/>
        </w:rPr>
        <w:t xml:space="preserve">Решение, выполненное в форме электронного документа, может быть также направлено лицам, участвующим в деле, посредством единого портала государственных и муниципальных услуг либо системы электронного документооборота участника арбитражного процесса с использованием единой системы межведомственного электронного взаимодействия.</w:t>
      </w:r>
    </w:p>
    <w:p>
      <w:pPr>
        <w:spacing w:after="120"/>
        <w:ind w:firstLine="709"/>
      </w:pPr>
      <w:r>
        <w:rPr>
          <w:sz w:val="24"/>
        </w:rPr>
        <w:t xml:space="preserve">По ходатайству указанных лиц копии решения на бумажном носителе могут быть направлены им в пятидневный срок со дня поступления соответствующего ходатайства в арбитражный суд заказным письмом с уведомлением о вручении или вручены им под расписку.</w:t>
      </w:r>
    </w:p>
    <w:p>
      <w:pPr>
        <w:spacing w:after="120"/>
        <w:ind w:firstLine="709"/>
      </w:pPr>
      <w:r>
        <w:rPr>
          <w:sz w:val="24"/>
        </w:rPr>
        <w:t xml:space="preserve">В случае, если решение выполнено только на бумажном носителе, арбитражный суд направляет копии решения лицам, участвующим в деле, в пятидневный срок со дня принятия решения заказным письмом с уведомлением о вручении или вручает им под расписку.</w:t>
      </w:r>
    </w:p>
    <w:p>
      <w:pPr>
        <w:spacing w:after="120"/>
        <w:ind w:firstLine="709"/>
      </w:pPr>
      <w:r>
        <w:rPr>
          <w:sz w:val="24"/>
        </w:rPr>
        <w:t xml:space="preserve">(часть 1 в ред. Федерального закона от 30.12.2021 N 440-ФЗ)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В случаях и в порядке, которые предусмотрены настоящим Кодексом, арбитражный суд направляет копии решения и иным лицам.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Пп. 13 п. 1 ст. 333.21 НК РФ, которым устанавливался размер госпошлины за выдачу копий документов из дела арбитражного суда, утратил силу с 01.01.2013.</w:t>
      </w:r>
    </w:p>
    <w:p>
      <w:pPr>
        <w:spacing w:after="120"/>
        <w:ind w:firstLine="709"/>
      </w:pPr>
      <w:r>
        <w:rPr>
          <w:sz w:val="24"/>
        </w:rPr>
        <w:t xml:space="preserve">3. Повторная выдача копий решения и других судебных актов лицам, участвующим в деле, оплачивается государственной пошлиной.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АПК РФ, ст. 177</dc:title>
  <dc:creator>АРБИТРАЖ! · arbi.ru</dc:creator>
  <cp:lastModifiedBy>АРБИТРАЖ!</cp:lastModifiedBy>
  <dcterms:created xsi:type="dcterms:W3CDTF">2026-10-22T23:37:40.974Z</dcterms:created>
</cp:coreProperties>
</file>