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177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20. Решение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Решение, выполненное в форме электронного документа, направляется лицам, участвующим в деле, посредством его размещения в установленном порядке в информационно-телекоммуникационной сети "Интернет" в режиме ограниченного доступа не позднее следующего дня после дня его принятия.</w:t>
      </w:r>
    </w:p>
    <w:p>
      <w:pPr>
        <w:spacing w:after="120"/>
        <w:ind w:firstLine="709"/>
      </w:pPr>
      <w:r>
        <w:rPr>
          <w:sz w:val="24"/>
        </w:rPr>
        <w:t xml:space="preserve">Решение, выполненное в форме электронного документа, может быть также направлено лицам, участвующим в деле,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По ходатайству указанных лиц копии решения на бумажном носителе могут быть направлены им в пятидневный срок со дня поступления соответствующего ходатайства в арбитражный суд заказным письмом с уведомлением о вручении или вручены им под расписку.</w:t>
      </w:r>
    </w:p>
    <w:p>
      <w:pPr>
        <w:spacing w:after="120"/>
        <w:ind w:firstLine="709"/>
      </w:pPr>
      <w:r>
        <w:rPr>
          <w:sz w:val="24"/>
        </w:rPr>
        <w:t xml:space="preserve">В случае, если решение выполнено только на бумажном носителе, арбитражный суд направляет копии решения лицам, участвующим в деле, в пятидневный срок со дня принятия решения заказным письмом с уведомлением о вручении или вручает им под расписку.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случаях и в порядке, которые предусмотрены настоящим Кодексом, арбитражный суд направляет копии решения и иным лицам.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Пп. 13 п. 1 ст. 333.21 НК РФ, которым устанавливался размер госпошлины за выдачу копий документов из дела арбитражного суда, утратил силу с 01.01.2013.</w:t>
      </w:r>
    </w:p>
    <w:p>
      <w:pPr>
        <w:spacing w:after="120"/>
        <w:ind w:firstLine="709"/>
      </w:pPr>
      <w:r>
        <w:rPr>
          <w:sz w:val="24"/>
        </w:rPr>
        <w:t xml:space="preserve">3. Повторная выдача копий решения и других судебных актов лицам, участвующим в деле, оплачивается государственной пошлиной.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177</dc:title>
  <dc:creator>АРБИТРАЖ! · arbi.ru</dc:creator>
  <cp:lastModifiedBy>АРБИТРАЖ!</cp:lastModifiedBy>
  <dcterms:created xsi:type="dcterms:W3CDTF">2026-10-22T16:44:10.346Z</dcterms:created>
</cp:coreProperties>
</file>