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Определение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предоставлении отсрочки или рассрочки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составлении мотивированного решения, вынесенное судом в связи с пропуском заявителем срока подачи заявления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удовлетворении заявления об индексации денежных сумм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Определение арбитражного суда может быть обжаловано отдельно от обжалования судебного акта, которым заканчивается рассмотрение дела по существу, в случаях, если в соответствии с настоящим Кодексом предусмотрено обжалование этого определения, а также если это определение препятствует дальнейшему движению дела.</w:t>
      </w:r>
    </w:p>
    <w:p>
      <w:pPr>
        <w:spacing w:after="120"/>
        <w:ind w:firstLine="709"/>
      </w:pPr>
      <w:r>
        <w:rPr>
          <w:sz w:val="24"/>
        </w:rPr>
        <w:t xml:space="preserve">2. В отношении определения, обжалование которого не предусмотрено настоящим Кодексом, а также в отношении протокольного определения могут быть заявлены возражения при обжаловании судебного акта, которым заканчивается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3. Жалоба на определение арбитражного суда первой инстанции может быть подана в арбитражный суд апелляционной инстанции в срок, не превышающий месяца со дня вынесения определения, если иные порядок и срок не установлены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Жалоба на определение Суда по интеллектуальным правам, вынесенное им в качестве суда первой инстанции, может быть подана в президиум этого суда для рассмотрения в кассационной инстанции в срок, не превышающий месяца со дня вынесения определения, если иные порядок и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4. Жалоба на определение арбитражного суда апелляционной инстанции может быть подана в арбитражный суд кассационной инстанции в срок, не превышающий месяца со дня вынесения определения, если иной срок не установлен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5. Жалоба на постановление арбитражного суда апелляционной инстанции, принятое по результатам рассмотрения апелляционной жалобы на определение арбитражного суда первой инстанции, может быть подана в арбитражный суд кассационной инстанции в срок, не превышающий месяца со дня вступления в законную силу такого постановления, если в соответствии с настоящим Кодексом такое постановление может быть обжаловано в арбитражный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6. Жалоба на определение арбитражного суда кассационной инстанции может быть подана в срок, не превышающий месяца со дня вынесения определения, в порядке, установленном статьей 291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19.07.2009 N 205-ФЗ)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188</dc:title>
  <dc:creator>АРБИТРАЖ! · arbi.ru</dc:creator>
  <cp:lastModifiedBy>АРБИТРАЖ!</cp:lastModifiedBy>
  <dcterms:created xsi:type="dcterms:W3CDTF">2026-10-22T08:04:56.566Z</dcterms:created>
</cp:coreProperties>
</file>