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188.1</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21. Определение арбитражного суда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02.03.2016 N 47-ФЗ)</w:t>
      </w:r>
    </w:p>
    <w:p>
      <w:pPr>
        <w:spacing w:after="120"/>
        <w:ind w:firstLine="709"/>
      </w:pPr>
      <w:r>
        <w:rPr>
          <w:sz w:val="24"/>
        </w:rPr>
        <w:t xml:space="preserve">1. При выявлении в ходе рассмотрения дела случаев, требующих устранения нарушения законодательства Российской Федерации государственным органом, органом местного самоуправления, иным органом, организацией, наделенной федеральным законом отдельными государственными или иными публичными полномочиями, должностным лицом, адвокатом, субъектом профессиональной деятельности, арбитражный суд вправе вынести частное определение.</w:t>
      </w:r>
    </w:p>
    <w:p>
      <w:pPr>
        <w:spacing w:after="120"/>
        <w:ind w:firstLine="709"/>
      </w:pPr>
      <w:r>
        <w:rPr>
          <w:sz w:val="24"/>
        </w:rPr>
        <w:t xml:space="preserve">2. Частное определение арбитражного суда направляется в соответствующий орган, организацию, наделенную федеральным законом отдельными государственными или иными публичными полномочиями, должностному лицу, а в случае нарушения законодательства Российской Федерации адвокатом, субъектом профессиональной деятельности - соответственно в адвокатское образование, саморегулируемую организацию, которые в течение месяца со дня его получения обязаны сообщить о принятых ими мерах.</w:t>
      </w:r>
    </w:p>
    <w:p>
      <w:pPr>
        <w:spacing w:after="120"/>
        <w:ind w:firstLine="709"/>
      </w:pPr>
      <w:r>
        <w:rPr>
          <w:sz w:val="24"/>
        </w:rPr>
        <w:t xml:space="preserve">3. Неисполнение частного определения арбитражного суда влечет за собой ответственность , предусмотренную законодательством Российской Федерации. Привлечение к ответственности указанных в части 1 настоящей статьи лиц не освобождает их от обязанности сообщить о мерах, принятых по частному определению арбитражного суда.</w:t>
      </w:r>
    </w:p>
    <w:p>
      <w:pPr>
        <w:spacing w:after="120"/>
        <w:ind w:firstLine="709"/>
      </w:pPr>
      <w:r>
        <w:rPr>
          <w:sz w:val="24"/>
        </w:rPr>
        <w:t xml:space="preserve">4. В случае, если при рассмотрении дела арбитражный суд обнаружит в действиях лиц, участвующих в деле, иных участников арбитражного процесса, должностных лиц или иных лиц признаки преступления, суд сообщает об этом в органы дознания или предварительного следствия.</w:t>
      </w:r>
    </w:p>
    <w:p>
      <w:pPr>
        <w:spacing w:after="120"/>
        <w:ind w:firstLine="709"/>
      </w:pPr>
      <w:r>
        <w:rPr>
          <w:sz w:val="24"/>
        </w:rPr>
        <w:t xml:space="preserve">(часть 4 введена Федеральным законом от 12.11.2019 N 374-ФЗ; в ред. Федерального закона от 25.12.2023 N 667-ФЗ)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188.1</dc:title>
  <dc:creator>АРБИТРАЖ! · arbi.ru</dc:creator>
  <cp:lastModifiedBy>АРБИТРАЖ!</cp:lastModifiedBy>
  <dcterms:created xsi:type="dcterms:W3CDTF">2026-10-22T20:07:07.635Z</dcterms:created>
</cp:coreProperties>
</file>