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Особенности рассмотрения дел, возникающих из административных и иных публичных правоотношений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Экономические споры, возникающие из административных и иных публичных правоотношений, могут быть урегулированы сторонами путем использования примирительных процедур по правилам, установленным в главе 15 настоящего Кодекса, поскольку иное не установлено настоящим Кодексом, другими законами и не вытекает из существа соответствующих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до обращения в арбитражный суд с требованиями об оспаривании ненормативных правовых актов, решений и действий (бездействия) органов, осуществляющих публичные полномочия, и должностных лиц, о взыскании обязательных платежей и санкций стороны не использовали досудебное урегулирование спора, арбитражный суд вправе при согласии организации, индивидуального предпринимателя или гражданина в целях примирения сторон и уточнения фактических обстоятельств, снятия противоречий в позициях, в том числе путем проведения сверки взаимных расчетов, отложить судебное разбирательство в порядке , установленном настоящим Кодексом, предложив сторонам использовать примирительную процедуру, в том числе с участием судебного примирителя.</w:t>
      </w:r>
    </w:p>
    <w:p>
      <w:pPr>
        <w:spacing w:after="120"/>
        <w:ind w:firstLine="709"/>
      </w:pPr>
      <w:r>
        <w:rPr>
          <w:sz w:val="24"/>
        </w:rPr>
        <w:t xml:space="preserve">3. Результатами примирения сторон по спорам, возникающим из административных и иных публичных правоотношений, могут быть, в частности:</w:t>
      </w:r>
    </w:p>
    <w:p>
      <w:pPr>
        <w:spacing w:after="120"/>
        <w:ind w:firstLine="709"/>
      </w:pPr>
      <w:r>
        <w:rPr>
          <w:sz w:val="24"/>
        </w:rPr>
        <w:t xml:space="preserve">1) признание обстоятельств дела, соглашение сторон по обстоятельствам дела;</w:t>
      </w:r>
    </w:p>
    <w:p>
      <w:pPr>
        <w:spacing w:after="120"/>
        <w:ind w:firstLine="709"/>
      </w:pPr>
      <w:r>
        <w:rPr>
          <w:sz w:val="24"/>
        </w:rPr>
        <w:t xml:space="preserve">2) соглашение сторон, содержащее квалификацию сделки, совершенной лицом, участвующим в деле, или статуса и характера деятельности этого лица;</w:t>
      </w:r>
    </w:p>
    <w:p>
      <w:pPr>
        <w:spacing w:after="120"/>
        <w:ind w:firstLine="709"/>
      </w:pPr>
      <w:r>
        <w:rPr>
          <w:sz w:val="24"/>
        </w:rPr>
        <w:t xml:space="preserve">3) частичный или полный отказ от требований, частичное или полное признание требований, в том числе вследствие достижения сторонами соглашения об оценке обстоятельств в целом или их отдельных частей;</w:t>
      </w:r>
    </w:p>
    <w:p>
      <w:pPr>
        <w:spacing w:after="120"/>
        <w:ind w:firstLine="709"/>
      </w:pPr>
      <w:r>
        <w:rPr>
          <w:sz w:val="24"/>
        </w:rPr>
        <w:t xml:space="preserve">4) мировое соглашение, если к полномочиям соответствующего административного органа, участвующего в деле, федеральным законом отнесено заключение мировых соглашений.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190</dc:title>
  <dc:creator>АРБИТРАЖ! · arbi.ru</dc:creator>
  <cp:lastModifiedBy>АРБИТРАЖ!</cp:lastModifiedBy>
  <dcterms:created xsi:type="dcterms:W3CDTF">2026-10-22T11:37:26.509Z</dcterms:created>
</cp:coreProperties>
</file>