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АПК РФ, ст. 192</w:t>
      </w:r>
    </w:p>
    <w:p>
      <w:pPr>
        <w:spacing w:after="120"/>
        <w:ind w:firstLine="709"/>
      </w:pPr>
      <w:r>
        <w:rPr>
          <w:sz w:val="24"/>
        </w:rPr>
        <w:t xml:space="preserve">Акт: Арбитражный процессуальный кодекс Российской Федерации № 95-ФЗ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23. Рассмотрение судом по интеллектуальным правам дел об оспаривании нормативных правовых актов и актов, содержащих разъяснения законодательства и обладающих нормативными свойствами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28.06.2014 N 186-ФЗ)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1. Граждане, организации и иные лица вправе обратиться в Суд по интеллектуальным правам с заявлениями о признании недействующими нормативных правовых актов, если полагают, что такой оспариваемый нормативный правовой акт или отдельные его положения не соответствуют закону или иному нормативному правовому акту, имеющим большую юридическую силу, и нарушают их права и законные интересы.</w:t>
      </w:r>
    </w:p>
    <w:p>
      <w:pPr>
        <w:spacing w:after="120"/>
        <w:ind w:firstLine="709"/>
      </w:pPr>
      <w:r>
        <w:rPr>
          <w:sz w:val="24"/>
        </w:rPr>
        <w:t xml:space="preserve">2. Прокурор, а также государственные органы, органы местного самоуправления, иные органы вправе обратиться в Суд по интеллектуальным правам в случаях, предусмотренных настоящим Кодексом , с заявлениями о признании нормативных правовых актов недействующими, если полагают, что такой оспариваемый акт или отдельные его положения не соответствуют закону или иному нормативному правовому акту, имеющим большую юридическую силу, и нарушают права и законные интересы граждан, организаций, иных лиц.</w:t>
      </w:r>
    </w:p>
    <w:p>
      <w:pPr>
        <w:spacing w:after="120"/>
        <w:ind w:firstLine="709"/>
      </w:pPr>
      <w:r>
        <w:rPr>
          <w:sz w:val="24"/>
        </w:rPr>
        <w:t xml:space="preserve">3. Обращение заинтересованного лица в вышестоящий в порядке подчиненности орган или к должностному лицу не является обязательным условием для подачи заявления в Суд по интеллектуальным правам, если федеральным законом не установлено иное.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АПК РФ, ст. 192</dc:title>
  <dc:creator>АРБИТРАЖ! · arbi.ru</dc:creator>
  <cp:lastModifiedBy>АРБИТРАЖ!</cp:lastModifiedBy>
  <dcterms:created xsi:type="dcterms:W3CDTF">2026-10-23T18:14:04.377Z</dcterms:created>
</cp:coreProperties>
</file>