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205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24. Рассмотрение дел об оспаривании ненормативных правовых актов, решений и действий (бездействия) государственных органов, органов местного самоуправления, иных органов, организаций, наделенных федеральным законом отдельными государственными или иными публичными полномочиями, должностных лиц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Дела о привлечении к административной ответственности лиц, осуществляющих предпринимательскую и иную экономическую деятельность, рассматриваются в судебном заседании судьей единолично в срок, не превышающий двух месяцев со дня поступления в арбитражный суд заявления о привлечении к административной ответственности, включая срок на подготовку дела к судебному разбирательству и принятие решения по делу, если иной срок рассмотрения не установлен федеральным законом об административных правонарушениях.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30.04.2010 N 69-ФЗ)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Арбитражный суд может продлить срок рассмотрения дела о привлечении к административной ответственности не более чем на месяц по ходатайству лиц, участвующих в деле, или в случае необходимости в дополнительном выяснении обстоятельств дела. О продлении срока рассмотрения дела арбитражный суд выносит определение.</w:t>
      </w:r>
    </w:p>
    <w:p>
      <w:pPr>
        <w:spacing w:after="120"/>
        <w:ind w:firstLine="709"/>
      </w:pPr>
      <w:r>
        <w:rPr>
          <w:sz w:val="24"/>
        </w:rPr>
        <w:t xml:space="preserve">3. Арбитражный суд извещает о времени и месте судебного заседания лиц, участвующих в деле. Неявка указанных лиц, извещенных надлежащим образом о времени и месте судебного заседания, не является препятствием для рассмотрения дела, если суд не признал их явку обязательной.</w:t>
      </w:r>
    </w:p>
    <w:p>
      <w:pPr>
        <w:spacing w:after="120"/>
        <w:ind w:firstLine="709"/>
      </w:pPr>
      <w:r>
        <w:rPr>
          <w:sz w:val="24"/>
        </w:rPr>
        <w:t xml:space="preserve">4. Арбитражный суд может признать обязательной явку в судебное заседание представителя административного органа, а также лица, в отношении которого составлен протокол об административном правонарушении, и вызвать их в судебное заседание для дачи объяснений. Неявка указанных лиц, вызванных в судебное заседание, является основанием для наложения штрафа в порядке и в размерах, которые установлены в главе 11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5. По делам о привлечении к административной ответственности обязанность доказывания обстоятельств, послуживших основанием для составления протокола об административном правонарушении, не может быть возложена на лицо, привлекаемое к административной ответственности.</w:t>
      </w:r>
    </w:p>
    <w:p>
      <w:pPr>
        <w:spacing w:after="120"/>
        <w:ind w:firstLine="709"/>
      </w:pPr>
      <w:r>
        <w:rPr>
          <w:sz w:val="24"/>
        </w:rPr>
        <w:t xml:space="preserve">В случае непредставления административным органом, составившим протокол, доказательств, необходимых для рассмотрения дела и принятия решения, арбитражный суд может истребовать доказательства от указанного органа по своей инициативе.</w:t>
      </w:r>
    </w:p>
    <w:p>
      <w:pPr>
        <w:spacing w:after="120"/>
        <w:ind w:firstLine="709"/>
      </w:pPr>
      <w:r>
        <w:rPr>
          <w:sz w:val="24"/>
        </w:rPr>
        <w:t xml:space="preserve">6. При рассмотрении дела о привлечении к административной ответственности арбитражный суд в судебном заседании устанавливает, имелось ли событие административного правонарушения и имелся ли факт его совершения лицом, в отношении которого составлен протокол об административном правонарушении, имелись ли основания для составления протокола об административном правонарушении и полномочия административного органа, составившего протокол, предусмотрена ли законом административная ответственность за совершение данного правонарушения и имеются ли основания для привлечения к административной ответственности лица, в отношении которого составлен протокол, а также определяет меры административной ответственности.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205</dc:title>
  <dc:creator>АРБИТРАЖ! · arbi.ru</dc:creator>
  <cp:lastModifiedBy>АРБИТРАЖ!</cp:lastModifiedBy>
  <dcterms:created xsi:type="dcterms:W3CDTF">2026-10-22T19:03:24.509Z</dcterms:created>
</cp:coreProperties>
</file>