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решения административного органа о привлечении к административной ответственности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административного органа, принявшего оспариваемое решение;</w:t>
      </w:r>
    </w:p>
    <w:p>
      <w:pPr>
        <w:spacing w:after="120"/>
        <w:ind w:firstLine="709"/>
      </w:pPr>
      <w:r>
        <w:rPr>
          <w:sz w:val="24"/>
        </w:rPr>
        <w:t xml:space="preserve">2) название, номер, дата принятия оспариваемого решения и иные сведения о нем;</w:t>
      </w:r>
    </w:p>
    <w:p>
      <w:pPr>
        <w:spacing w:after="120"/>
        <w:ind w:firstLine="709"/>
      </w:pPr>
      <w:r>
        <w:rPr>
          <w:sz w:val="24"/>
        </w:rPr>
        <w:t xml:space="preserve">3) права и законные интересы заявителя, которые нарушены, по его мнению, оспариваемым решением;</w:t>
      </w:r>
    </w:p>
    <w:p>
      <w:pPr>
        <w:spacing w:after="120"/>
        <w:ind w:firstLine="709"/>
      </w:pPr>
      <w:r>
        <w:rPr>
          <w:sz w:val="24"/>
        </w:rPr>
        <w:t xml:space="preserve">4) требование заявителя и основания, по которым он оспаривает решение административного органа.</w:t>
      </w:r>
    </w:p>
    <w:p>
      <w:pPr>
        <w:spacing w:after="120"/>
        <w:ind w:firstLine="709"/>
      </w:pPr>
      <w:r>
        <w:rPr>
          <w:sz w:val="24"/>
        </w:rPr>
        <w:t xml:space="preserve">2. К заявлению об оспаривании решения административного органа прилагаются текст оспариваемого решения, а также уведомление о вручении или иной документ, подтверждающие направление копии заявления об оспаривании решения в административный орган, его принявший.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209</dc:title>
  <dc:creator>АРБИТРАЖ! · arbi.ru</dc:creator>
  <cp:lastModifiedBy>АРБИТРАЖ!</cp:lastModifiedBy>
  <dcterms:created xsi:type="dcterms:W3CDTF">2026-10-22T21:11:02.018Z</dcterms:created>
</cp:coreProperties>
</file>