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взыскании обязательных платежей и санкций рассматриваются судьей единолично в срок, не превышающий трех месяцев со дня поступления соответствующего заявления в арбитражный суд,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извещает о времени и месте судебного заседания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может признать обязательной явку в судебное заседание лиц, участвующих в деле, и вызвать их в судебное заседание для дачи объяснений.</w:t>
      </w:r>
    </w:p>
    <w:p>
      <w:pPr>
        <w:spacing w:after="120"/>
        <w:ind w:firstLine="709"/>
      </w:pPr>
      <w:r>
        <w:rPr>
          <w:sz w:val="24"/>
        </w:rPr>
        <w:t xml:space="preserve">Неявка указанных лиц, вызванных в судебное заседание, является основанием для наложения штрафа в порядке и в размере,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Обязанность доказывания обстоятельств, послуживших основанием для взыскания обязательных платежей и санкций, возлагается на заявителя.</w:t>
      </w:r>
    </w:p>
    <w:p>
      <w:pPr>
        <w:spacing w:after="120"/>
        <w:ind w:firstLine="709"/>
      </w:pPr>
      <w:r>
        <w:rPr>
          <w:sz w:val="24"/>
        </w:rPr>
        <w:t xml:space="preserve">5. В случае непредставления заявителем доказательств, необходимых для рассмотрения дела и принятия решения, арбитражный суд может истребовать их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 о взыскании обязательных платежей и санкций арбитражный суд в судебном заседании устанавливает, имеются ли основания для взыскания суммы задолженности, полномочия органа, обратившегося с требованием о взыскании, проверяет правильность расчета и размера взыскиваемой суммы.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215</dc:title>
  <dc:creator>АРБИТРАЖ! · arbi.ru</dc:creator>
  <cp:lastModifiedBy>АРБИТРАЖ!</cp:lastModifiedBy>
  <dcterms:created xsi:type="dcterms:W3CDTF">2026-10-22T06:43:26.802Z</dcterms:created>
</cp:coreProperties>
</file>