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27. Рассмотрение дел об установлении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устанавливает факты, имеющие юридическое значение для возникновения, изменения или прекращения прав юридических лиц и индивидуальных предпринимателей в сфере предпринимательской и иной экономической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рассматривает дела об установлении:</w:t>
      </w:r>
    </w:p>
    <w:p>
      <w:pPr>
        <w:spacing w:after="120"/>
        <w:ind w:firstLine="709"/>
      </w:pPr>
      <w:r>
        <w:rPr>
          <w:sz w:val="24"/>
        </w:rPr>
        <w:t xml:space="preserve">1) факта владения и пользования юридическим лицом или индивидуальным предпринимателем недвижимым имуществом как своим собственным;</w:t>
      </w:r>
    </w:p>
    <w:p>
      <w:pPr>
        <w:spacing w:after="120"/>
        <w:ind w:firstLine="709"/>
      </w:pPr>
      <w:r>
        <w:rPr>
          <w:sz w:val="24"/>
        </w:rPr>
        <w:t xml:space="preserve">2) факта государственной регистрации юридического лица или индивидуального предпринимателя в определенное время и в определенном месте;</w:t>
      </w:r>
    </w:p>
    <w:p>
      <w:pPr>
        <w:spacing w:after="120"/>
        <w:ind w:firstLine="709"/>
      </w:pPr>
      <w:r>
        <w:rPr>
          <w:sz w:val="24"/>
        </w:rPr>
        <w:t xml:space="preserve">3) факта принадлежности правоустанавливающего документа, действующего в сфере предпринимательской и иной экономической деятельности, юридическому лицу или индивидуальному предпринимателю, если наименование юридического лица, имя, отчество или фамилия индивидуального предпринимателя, указанные в документе, не совпадают с наименованием юридического лица по его учредительному документу, именем, отчеством или фамилией индивидуального предпринимателя по его паспорту или свидетельству о рождении;</w:t>
      </w:r>
    </w:p>
    <w:p>
      <w:pPr>
        <w:spacing w:after="120"/>
        <w:ind w:firstLine="709"/>
      </w:pPr>
      <w:r>
        <w:rPr>
          <w:sz w:val="24"/>
        </w:rPr>
        <w:t xml:space="preserve">4) других фактов, порождающих юридические последствия в сфере предпринимательской и иной экономической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218</dc:title>
  <dc:creator>АРБИТРАЖ! · arbi.ru</dc:creator>
  <cp:lastModifiedBy>АРБИТРАЖ!</cp:lastModifiedBy>
  <dcterms:created xsi:type="dcterms:W3CDTF">2026-10-22T11:37:22.851Z</dcterms:created>
</cp:coreProperties>
</file>