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 Рассмотрение дел об установлении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Юридическое лицо или индивидуальный предприниматель вправе обратиться в арбитражный суд с заявлением об установлении фактов, имеющих юридическое значение, только если у заявителя отсутствует возможность получить или восстановить надлежащие документы, удостоверяющие эти факты, и если федеральным законом или иным нормативным правовым актом не предусмотрен иной внесудебный порядок установления соответствующих фактов.</w:t>
      </w:r>
    </w:p>
    <w:p>
      <w:pPr>
        <w:spacing w:after="120"/>
        <w:ind w:firstLine="709"/>
      </w:pPr>
      <w:r>
        <w:rPr>
          <w:sz w:val="24"/>
        </w:rPr>
        <w:t xml:space="preserve">2. Заявление об установлении фактов, имеющих юридическое значение, подается в арбитражный суд по адресу или месту жительства заявителя, за исключением заявлений об установлении фактов владения, пользования и распоряжения недвижимым имуществом и других фактов, имеющих юридическое значение для возникновения, изменения или прекращения прав на недвижимое имущество, которые подаются в арбитражный суд по месту нахождения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219</dc:title>
  <dc:creator>АРБИТРАЖ! · arbi.ru</dc:creator>
  <cp:lastModifiedBy>АРБИТРАЖ!</cp:lastModifiedBy>
  <dcterms:created xsi:type="dcterms:W3CDTF">2026-10-22T23:04:11.633Z</dcterms:created>
</cp:coreProperties>
</file>