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установлении фактов, имеющих юридическое значение, должно соответствовать требованиям, предусмотренным частью 1 , пунктами 1 , 2 и 10 части 2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факт, об установлении которого ходатайствует заявитель;</w:t>
      </w:r>
    </w:p>
    <w:p>
      <w:pPr>
        <w:spacing w:after="120"/>
        <w:ind w:firstLine="709"/>
      </w:pPr>
      <w:r>
        <w:rPr>
          <w:sz w:val="24"/>
        </w:rPr>
        <w:t xml:space="preserve">2) нормы закона, предусматривающего, что данный факт порождает юридические последствия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обоснование необходимости установления данного факта;</w:t>
      </w:r>
    </w:p>
    <w:p>
      <w:pPr>
        <w:spacing w:after="120"/>
        <w:ind w:firstLine="709"/>
      </w:pPr>
      <w:r>
        <w:rPr>
          <w:sz w:val="24"/>
        </w:rPr>
        <w:t xml:space="preserve">4) доказательства, подтверждающие невозможность получения заявителем надлежащих доказательств или восстановления утраченных документов.</w:t>
      </w:r>
    </w:p>
    <w:p>
      <w:pPr>
        <w:spacing w:after="120"/>
        <w:ind w:firstLine="709"/>
      </w:pPr>
      <w:r>
        <w:rPr>
          <w:sz w:val="24"/>
        </w:rPr>
        <w:t xml:space="preserve">2. К заявлению об установлении фактов, имеющих юридическое значение, прилагаются документы, предусмотренные пунктами 2 - 5 статьи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220</dc:title>
  <dc:creator>АРБИТРАЖ! · arbi.ru</dc:creator>
  <cp:lastModifiedBy>АРБИТРАЖ!</cp:lastModifiedBy>
  <dcterms:created xsi:type="dcterms:W3CDTF">2026-10-22T20:03:47.096Z</dcterms:created>
</cp:coreProperties>
</file>