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 о принятии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 решается судьей единолично в пятидневный срок со дня поступления такого заявления в суд.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обязан принять к производству заявление о присуждении указанной в части 1 настоящей статьи компенсации, поданное с соблюдением установленных настоящим Кодексом требований к его форме и содержанию.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выносит определение о принятии заявления о присуждении указанной в части 1 настоящей статьи компенсации к производству, в котором указываются время и место проведения судебного заседания по рассмотрению заявления.</w:t>
      </w:r>
    </w:p>
    <w:p>
      <w:pPr>
        <w:spacing w:after="120"/>
        <w:ind w:firstLine="709"/>
      </w:pPr>
      <w:r>
        <w:rPr>
          <w:sz w:val="24"/>
        </w:rPr>
        <w:t xml:space="preserve">4. Копии определения о принятии заявления о присуждении указанной в части 1 настоящей статьи компенсации направляются заявителю, в орган , организацию или должностному лицу, на которые возложены обязанности по исполнению соответствующего судебного акта в связи с его неисполнением в разумный срок, что явилось основанием для обращения заявителя в суд с требованием о присуждении компенсации, а также другим заинтересованным лицам.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222.4</dc:title>
  <dc:creator>АРБИТРАЖ! · arbi.ru</dc:creator>
  <cp:lastModifiedBy>АРБИТРАЖ!</cp:lastModifiedBy>
  <dcterms:created xsi:type="dcterms:W3CDTF">2026-10-22T18:02:20.015Z</dcterms:created>
</cp:coreProperties>
</file>