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рассматривает заявление о присуждении компенсации за нарушение права на судопроизводство в разумный срок или права на исполнение судебного акта в разумный срок в судебном заседании коллегиальным составом судей по общим правилам искового производства, предусмотренным настоящим Кодексом , с особенностями, установленными настоящей главой, и в соответствии с Федеральным законом "О компенсации за нарушение права на судопроизводство в разумный срок или права на исполнение судебного акта в разумный срок". Заявитель, орган, организация или должностное лицо, на которые возложены обязанности по исполнению судебного акта в связи с его неисполнением в разумный срок, что явилось основанием для обращения заявителя в суд с требованием о присуждении компенсации, а также другие заинтересованные лица извещаются о времени и месте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заявления о присуждении компенсации, указанной в части 1 настоящей статьи, арбитражный суд устанавливает факт нарушения права заявителя на судопроизводство в разумный срок или права на исполнение судебного акта в разумный срок исходя из доводов, изложенных в заявлении, содержания принятых по делу судебных актов, из материалов дела и с учетом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правовая и фактическая сложность дела;</w:t>
      </w:r>
    </w:p>
    <w:p>
      <w:pPr>
        <w:spacing w:after="120"/>
        <w:ind w:firstLine="709"/>
      </w:pPr>
      <w:r>
        <w:rPr>
          <w:sz w:val="24"/>
        </w:rPr>
        <w:t xml:space="preserve">2) поведение заявителя и других участников арбитражного процесса;</w:t>
      </w:r>
    </w:p>
    <w:p>
      <w:pPr>
        <w:spacing w:after="120"/>
        <w:ind w:firstLine="709"/>
      </w:pPr>
      <w:r>
        <w:rPr>
          <w:sz w:val="24"/>
        </w:rPr>
        <w:t xml:space="preserve">3) достаточность и эффективность действий суда или судьи, осуществляемых в целях своевременного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4) достаточность и эффективность осуществляемых в целях своевременного исполнения судебного акта действий органов, организаций или должностных лиц, на которые возложены обязанности по исполнению судебного акта;</w:t>
      </w:r>
    </w:p>
    <w:p>
      <w:pPr>
        <w:spacing w:after="120"/>
        <w:ind w:firstLine="709"/>
      </w:pPr>
      <w:r>
        <w:rPr>
          <w:sz w:val="24"/>
        </w:rPr>
        <w:t xml:space="preserve">5) общая продолжительность судопроизводства по делу и неисполнения судебного акта.</w:t>
      </w:r>
    </w:p>
    <w:p>
      <w:pPr>
        <w:spacing w:after="120"/>
        <w:ind w:firstLine="709"/>
      </w:pPr>
      <w:r>
        <w:rPr>
          <w:sz w:val="24"/>
        </w:rPr>
        <w:t xml:space="preserve">3. При подготовке дела к судебному разбирательству судья определяет круг заинтересованных лиц, в том числе орган , организацию, должностное лицо, которые не исполнили судебный акт в разумный срок, и устанавливает срок для представления ими объяснений, возражений и (или) доводов относительно заявления о присуждении компенсации, указанной в части 1 настоящей статьи. Орган, организация, должностное лицо обязаны представить объяснения, возражения и (или) доводы в срок, установленный арбитражным судом. Непредставление или несвоевременное представление объяснений, возражений и (или) доводов является основанием для наложения судебного штрафа в порядке и в размере, которые установлены главой 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222.8</dc:title>
  <dc:creator>АРБИТРАЖ! · arbi.ru</dc:creator>
  <cp:lastModifiedBy>АРБИТРАЖ!</cp:lastModifiedBy>
  <dcterms:created xsi:type="dcterms:W3CDTF">2026-10-22T09:49:18.663Z</dcterms:created>
</cp:coreProperties>
</file>