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Порядок рассмотрения дел о приостановлении осуществления иностранной холдинговой компанией корпоративных прав предусмотрен ст. 5 ФЗ от 04.08.2023 N 470-ФЗ.</w:t>
      </w:r>
    </w:p>
    <w:p>
      <w:pPr>
        <w:spacing w:after="120"/>
        <w:ind w:firstLine="709"/>
      </w:pPr>
      <w:r>
        <w:rPr>
          <w:sz w:val="24"/>
        </w:rPr>
        <w:t xml:space="preserve">1. Дела по корпоративным спорам рассматриваются арбитражным судом по общим правилам искового производства, предусмотренным настоящим Кодексом 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дел, предусмотренных пунктом 5 статьи 225.1 настоящего Кодекса и связанных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лиц, применяются также особенности, установленные главой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Корпоративные споры по требованиям о защите прав и законных интересов группы лиц рассматриваются по правилам главы 28.2 настоящего Кодекса с особенностями, предусмотренными настоящей главой. В делах по корпоративным спорам о возмещении убытков, причиненных юридическому лицу, признании недействительными сделок, совершенных юридическим лицом, и (или) применении последствий недействительности таких сделок, об обжаловании решений органов управления юридического лица участник юридического лица вправе не присоединяться к требованию о защите прав и законных интересов группы лиц, а самостоятельно вступить в дело на стороне истца. В этом случае участник юридического лица пользуется процессуальными правами и несет процессуальные обязанности истца. Участник юридического лица, несогласный с заявленным требованием, вправе вступить в дело на стороне ответчика в качестве третьего лица, не заявляющего самостоятельных требований относительно предмета спора.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18.07.2019 N 191-ФЗ)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225.2</dc:title>
  <dc:creator>АРБИТРАЖ! · arbi.ru</dc:creator>
  <cp:lastModifiedBy>АРБИТРАЖ!</cp:lastModifiedBy>
  <dcterms:created xsi:type="dcterms:W3CDTF">2026-10-22T08:04:56.293Z</dcterms:created>
</cp:coreProperties>
</file>