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225.3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28.1. Рассмотрение дел по корпоративным спорам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Исковое заявление, заявление по корпоративному спору должны соответствовать требованиям, которые предусмотрены статьей 125 настоящего Кодекса. В исковом заявлении, заявлении должны быть также указаны:</w:t>
      </w:r>
    </w:p>
    <w:p>
      <w:pPr>
        <w:spacing w:after="120"/>
        <w:ind w:firstLine="709"/>
      </w:pPr>
      <w:r>
        <w:rPr>
          <w:sz w:val="24"/>
        </w:rPr>
        <w:t xml:space="preserve">1) государственный регистрационный номер юридического лица, указанного в статье 225.1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содержащийся в едином государственном реестре юридических лиц адрес (место нахождения) юридического лица, указанного в статье 225.1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К исковому заявлению, заявлению прилагаются документы, предусмотренные статьей 126 настоящего Кодекса, а также выписка из единого государственного реестра юридических лиц или иной документ, подтверждающий государственную регистрацию юридического лица и содержащий сведения о его адресе (месте нахождения) и государственном регистрационном номере.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225.3</dc:title>
  <dc:creator>АРБИТРАЖ! · arbi.ru</dc:creator>
  <cp:lastModifiedBy>АРБИТРАЖ!</cp:lastModifiedBy>
  <dcterms:created xsi:type="dcterms:W3CDTF">2026-10-22T21:56:08.710Z</dcterms:created>
</cp:coreProperties>
</file>