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225.6</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28.1. Рассмотрение дел по корпоративным спорам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Обеспечительные меры по корпоративным спорам принимаются арбитражным судом при наличии оснований, предусмотренных статьей 90 настоящего Кодекса. При этом принятие обеспечительных мер не должно приводить к фактической невозможности осуществлять юридическим лицом, указанным в статье 225.1 настоящего Кодекса, деятельность или к существенному затруднению осуществления им деятельности, а также к нарушению этим юридическим лицом законодательства Российской Федерации.</w:t>
      </w:r>
    </w:p>
    <w:p>
      <w:pPr>
        <w:spacing w:after="120"/>
        <w:ind w:firstLine="709"/>
      </w:pPr>
      <w:r>
        <w:rPr>
          <w:sz w:val="24"/>
        </w:rPr>
        <w:t xml:space="preserve">2. Обеспечительные меры по корпоративным спорам принимаются арбитражным судом в порядке, предусмотренном главой 8 настоящего Кодекса, с особенностями, установленными настоящей статьей.</w:t>
      </w:r>
    </w:p>
    <w:p>
      <w:pPr>
        <w:spacing w:after="120"/>
        <w:ind w:firstLine="709"/>
      </w:pPr>
      <w:r>
        <w:rPr>
          <w:sz w:val="24"/>
        </w:rPr>
        <w:t xml:space="preserve">3. Обеспечительными мерами по корпоративным спорам могут быть, в частности:</w:t>
      </w:r>
    </w:p>
    <w:p>
      <w:pPr>
        <w:spacing w:after="120"/>
        <w:ind w:firstLine="709"/>
      </w:pPr>
      <w:r>
        <w:rPr>
          <w:sz w:val="24"/>
        </w:rPr>
        <w:t xml:space="preserve">1) наложение ареста на акции, доли в уставном (складочном) капитале хозяйственных обществ и товариществ, паи членов кооперативов;</w:t>
      </w:r>
    </w:p>
    <w:p>
      <w:pPr>
        <w:spacing w:after="120"/>
        <w:ind w:firstLine="709"/>
      </w:pPr>
      <w:r>
        <w:rPr>
          <w:sz w:val="24"/>
        </w:rPr>
        <w:t xml:space="preserve">2) запрещение ответчику и другим лицам совершать сделки и другие действия в отношении акций, долей в уставном (складочном) капитале хозяйственных обществ и товариществ, паев членов кооперативов;</w:t>
      </w:r>
    </w:p>
    <w:p>
      <w:pPr>
        <w:spacing w:after="120"/>
        <w:ind w:firstLine="709"/>
      </w:pPr>
      <w:r>
        <w:rPr>
          <w:sz w:val="24"/>
        </w:rPr>
        <w:t xml:space="preserve">3) запрещение органам юридического лица принимать решения либо совершать иные действия по вопросам, относящимся к предмету спора или непосредственно с ним связанным;</w:t>
      </w:r>
    </w:p>
    <w:p>
      <w:pPr>
        <w:spacing w:after="120"/>
        <w:ind w:firstLine="709"/>
      </w:pPr>
      <w:r>
        <w:rPr>
          <w:sz w:val="24"/>
        </w:rPr>
        <w:t xml:space="preserve">4) запрещение юридическому лицу, его органам или участникам, а также иным лицам исполнять решения, принятые органами этого юридического лица;</w:t>
      </w:r>
    </w:p>
    <w:p>
      <w:pPr>
        <w:spacing w:after="120"/>
        <w:ind w:firstLine="709"/>
      </w:pPr>
      <w:r>
        <w:rPr>
          <w:sz w:val="24"/>
        </w:rPr>
        <w:t xml:space="preserve">5) запрещение держателю реестра владельцев ценных бумаг и (или) депозитарию осуществлять записи по учету или переходу прав на акции и иные ценные бумаги, а также совершать другие действия в связи с размещением и (или) обращением ценных бумаг.</w:t>
      </w:r>
    </w:p>
    <w:p>
      <w:pPr>
        <w:spacing w:after="120"/>
        <w:ind w:firstLine="709"/>
      </w:pPr>
      <w:r>
        <w:rPr>
          <w:sz w:val="24"/>
        </w:rPr>
        <w:t xml:space="preserve">4. Арбитражным судом могут быть приняты иные обеспечительные меры по корпоративным спорам, в том числе одновременно несколько обеспечительных мер.</w:t>
      </w:r>
    </w:p>
    <w:p>
      <w:pPr>
        <w:spacing w:after="120"/>
        <w:ind w:firstLine="709"/>
      </w:pPr>
      <w:r>
        <w:rPr>
          <w:sz w:val="24"/>
        </w:rPr>
        <w:t xml:space="preserve">5. При предоставлении встречного обеспечения его размер определяется в соответствии с частью 1 статьи 94 настоящего Кодекса.</w:t>
      </w:r>
    </w:p>
    <w:p>
      <w:pPr>
        <w:spacing w:after="120"/>
        <w:ind w:firstLine="709"/>
      </w:pPr>
      <w:r>
        <w:rPr>
          <w:sz w:val="24"/>
        </w:rPr>
        <w:t xml:space="preserve">6. В случае, если требование истца носит неимущественный характер, размер встречного обеспечения определяется арбитражным судом исходя из размера возможных убытков ответчика, причиненных обеспечительными мерами, но для физических лиц не может быть менее чем пятьдесят тысяч рублей, для юридических лиц - сто тысяч рублей.</w:t>
      </w:r>
    </w:p>
    <w:p>
      <w:pPr>
        <w:spacing w:after="120"/>
        <w:ind w:firstLine="709"/>
      </w:pPr>
      <w:r>
        <w:rPr>
          <w:sz w:val="24"/>
        </w:rPr>
        <w:t xml:space="preserve">7. В случае, если при рассмотрении заявления о принятии обеспечительных мер у арбитражного суда возникла необходимость заслушать объяснения лиц, участвующих в деле, и лицо, обратившееся с заявлением об обеспечении иска, не предоставило встречное обеспечение, предусмотренное частью 4 настоящей статьи, судья может назначить рассмотрение заявления об обеспечении иска в судебном заседании, которое должно быть проведено в срок, не превышающий пятнадцати дней со дня поступления такого заявления в арбитражный суд.</w:t>
      </w:r>
    </w:p>
    <w:p>
      <w:pPr>
        <w:spacing w:after="120"/>
        <w:ind w:firstLine="709"/>
      </w:pPr>
      <w:r>
        <w:rPr>
          <w:sz w:val="24"/>
        </w:rPr>
        <w:t xml:space="preserve">8. Арбитражный суд не позднее следующего дня после дня поступления заявления об обеспечении иска в арбитражный суд выносит определение о принятии заявления к производству арбитражного суда, в котором указывает время и место судебного заседания. Такое определение не позднее следующего дня после дня его вынесения направляется лицам, участвующим в деле, в порядке, установленном частью 3 статьи 121 настоящего Кодекса.</w:t>
      </w:r>
    </w:p>
    <w:p>
      <w:pPr>
        <w:spacing w:after="120"/>
        <w:ind w:firstLine="709"/>
      </w:pPr>
      <w:r>
        <w:rPr>
          <w:sz w:val="24"/>
        </w:rPr>
        <w:t xml:space="preserve">9. В определении о принятии заявления об обеспечении иска к производству арбитражный суд также может указать на обязанность лица, обратившегося с заявлением об обеспечении иска, уведомить лиц, участвующих в деле, и юридическое лицо, указанное в статье 225.1 настоящего Кодекса, о времени и месте рассмотрения заявления об обеспечении иска.</w:t>
      </w:r>
    </w:p>
    <w:p>
      <w:pPr>
        <w:spacing w:after="120"/>
        <w:ind w:firstLine="709"/>
      </w:pPr>
      <w:r>
        <w:rPr>
          <w:sz w:val="24"/>
        </w:rPr>
        <w:t xml:space="preserve">10. В случае неисполнения обязанности по уведомлению, предусмотренной частью 9 настоящей статьи, на лицо, обратившееся с заявлением об обеспечении иска, арбитражным судом может быть наложен судебный штраф в порядке и в размерах, которые установлены главой 11 настоящего Кодекса. В случае, если с заявлением об обеспечении иска обратилось юридическое лицо, судебный штраф налагается на лицо, осуществляющее функции единоличного исполнительного органа или возглавляющее коллегиальный исполнительный орган этого юридического лица.</w:t>
      </w:r>
    </w:p>
    <w:p>
      <w:pPr>
        <w:spacing w:after="120"/>
        <w:ind w:firstLine="709"/>
      </w:pPr>
      <w:r>
        <w:rPr>
          <w:sz w:val="24"/>
        </w:rPr>
        <w:t xml:space="preserve">11. Арбитражный суд вправе рассмотреть заявление об обеспечении иска в отсутствие лиц, указанных в части 7 настоящей статьи, если к началу судебного заседания располагает сведениями об их уведомлении о времени и месте рассмотрения заявления об обеспечении иска или если лицом, ходатайствующим об обеспечении иска, представлены доказательства того, что им предприняты все зависящие от него необходимые меры по такому уведомлению.</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225.6</dc:title>
  <dc:creator>АРБИТРАЖ! · arbi.ru</dc:creator>
  <cp:lastModifiedBy>АРБИТРАЖ!</cp:lastModifiedBy>
  <dcterms:created xsi:type="dcterms:W3CDTF">2026-10-22T20:13:49.950Z</dcterms:created>
</cp:coreProperties>
</file>