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 ,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участников.</w:t>
      </w:r>
    </w:p>
    <w:p>
      <w:pPr>
        <w:spacing w:after="120"/>
        <w:ind w:firstLine="709"/>
      </w:pPr>
      <w:r>
        <w:rPr>
          <w:sz w:val="24"/>
        </w:rPr>
        <w:t xml:space="preserve">2. Дела о понуждении юридического лица созвать общее собрание участников рассматриваются в срок, не превышающий одного месяца со дня поступления искового заявления в арбитражный суд, включая срок на подготовку дела к судебному разбирательству и принятие решения по делу.</w:t>
      </w:r>
    </w:p>
    <w:p>
      <w:pPr>
        <w:spacing w:after="120"/>
        <w:ind w:firstLine="709"/>
      </w:pPr>
      <w:r>
        <w:rPr>
          <w:sz w:val="24"/>
        </w:rPr>
        <w:t xml:space="preserve">3. Решение арбитражного суда о понуждении юридического лица созвать общее собрание участников подлежит немедленному исполнению, если иные сроки не установлены в решении суда.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решения.</w:t>
      </w:r>
    </w:p>
    <w:p>
      <w:pPr>
        <w:spacing w:after="120"/>
        <w:ind w:firstLine="709"/>
      </w:pPr>
      <w:r>
        <w:rPr>
          <w:sz w:val="24"/>
        </w:rPr>
        <w:t xml:space="preserve">5.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225.7</dc:title>
  <dc:creator>АРБИТРАЖ! · arbi.ru</dc:creator>
  <cp:lastModifiedBy>АРБИТРАЖ!</cp:lastModifiedBy>
  <dcterms:created xsi:type="dcterms:W3CDTF">2026-10-22T20:12:46.770Z</dcterms:created>
</cp:coreProperties>
</file>