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, участники юридического лица вправе обратиться в арбитражный суд с иском о возмещении убытков, причиненных этому юридическому лицу. Такие участники пользуются процессуальными правами и несут процессуальные обязанности истца, а также обладают правом требовать принудительное исполнение решения арбитражного суда в пользу этого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Решение об удовлетворении требования по иску о возмещении убытков принимается в пользу юридического лица, в интересах которого был предъявлен иск. По ходатайству лица, обратившегося с иском о возмещении убытков, исполнительный лист направляется для исполнения непосредственно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3. Судебные расходы, связанные с рассмотрением дела по иску участников юридического лица о возмещении убытков, причиненных юридическому лицу, несут такие участники в равных долях.</w:t>
      </w:r>
    </w:p>
    <w:p>
      <w:pPr>
        <w:spacing w:after="120"/>
        <w:ind w:firstLine="709"/>
      </w:pPr>
      <w:r>
        <w:rPr>
          <w:sz w:val="24"/>
        </w:rPr>
        <w:t xml:space="preserve">4. Возмещение судебных расходов производится по правилам, установленным статьей 110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225.8</dc:title>
  <dc:creator>АРБИТРАЖ! · arbi.ru</dc:creator>
  <cp:lastModifiedBy>АРБИТРАЖ!</cp:lastModifiedBy>
  <dcterms:created xsi:type="dcterms:W3CDTF">2026-10-22T23:04:12.133Z</dcterms:created>
</cp:coreProperties>
</file>