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225.13</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28.2. Рассмотрение дел о защите прав и законных интересов группы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18.07.2019 N 191-ФЗ)</w:t>
      </w:r>
    </w:p>
    <w:p>
      <w:pPr>
        <w:spacing w:after="120"/>
        <w:ind w:firstLine="709"/>
      </w:pPr>
      <w:r>
        <w:rPr>
          <w:sz w:val="24"/>
        </w:rPr>
        <w:t xml:space="preserve">(см. текст в предыдущей редакции )</w:t>
      </w:r>
    </w:p>
    <w:p>
      <w:pPr>
        <w:spacing w:after="120"/>
        <w:ind w:firstLine="709"/>
      </w:pPr>
      <w:r>
        <w:rPr>
          <w:sz w:val="24"/>
        </w:rPr>
        <w:t xml:space="preserve">1. Исковое заявление, заявление, подаваемые в защиту прав и законных интересов группы лиц, должны соответствовать требованиям, предусмотренным статьей 125 настоящего Кодекса, а также иным требованиям к форме и содержанию искового заявления, заявления, установленным настоящим Кодексом для отдельных категорий дел. В исковом заявлении, заявлении, подаваемым в защиту прав и законных интересов группы лиц, также указываются:</w:t>
      </w:r>
    </w:p>
    <w:p>
      <w:pPr>
        <w:spacing w:after="120"/>
        <w:ind w:firstLine="709"/>
      </w:pPr>
      <w:r>
        <w:rPr>
          <w:sz w:val="24"/>
        </w:rPr>
        <w:t xml:space="preserve">1) права и законные интересы группы лиц, в защиту которых предъявлено требование о защите прав и законных интересов группы лиц;</w:t>
      </w:r>
    </w:p>
    <w:p>
      <w:pPr>
        <w:spacing w:after="120"/>
        <w:ind w:firstLine="709"/>
      </w:pPr>
      <w:r>
        <w:rPr>
          <w:sz w:val="24"/>
        </w:rPr>
        <w:t xml:space="preserve">2) круг лиц, являющихся членами группы лиц, основания такого членства;</w:t>
      </w:r>
    </w:p>
    <w:p>
      <w:pPr>
        <w:spacing w:after="120"/>
        <w:ind w:firstLine="709"/>
      </w:pPr>
      <w:r>
        <w:rPr>
          <w:sz w:val="24"/>
        </w:rPr>
        <w:t xml:space="preserve">3) наименование лиц, присоединившихся к требованию о защите прав и законных интересов группы лиц, адрес или в случае, если лицом, присоединившимся к требованию о защите прав и законных интересов группы лиц, является гражданин, его место жительства или место пребывания, дата и место его рождения, место его работы или дата и место его государственной регистрации в качестве индивидуального предпринимателя при их наличии.</w:t>
      </w:r>
    </w:p>
    <w:p>
      <w:pPr>
        <w:spacing w:after="120"/>
        <w:ind w:firstLine="709"/>
      </w:pPr>
      <w:r>
        <w:rPr>
          <w:sz w:val="24"/>
        </w:rPr>
        <w:t xml:space="preserve">2. К исковому заявлению, заявлению, подаваемым в защиту прав и законных интересов группы лиц, прилагаются документы, предусмотренные статьей 126 настоящего Кодекса, и иные документы в соответствии с требованиями настоящего Кодекса, установленными к исковому заявлению, заявлению по отдельным категориям дел. К исковому заявлению, заявлению, подаваемым в защиту прав и законных интересов группы лиц, также прилагаются документы, подтверждающие присоединение к требованию о защите прав и законных интересов группы лиц, указанных в пункте 3 части 1 настоящей статьи, и их принадлежность к группе лиц.</w:t>
      </w:r>
    </w:p>
    <w:p>
      <w:pPr>
        <w:spacing w:after="120"/>
        <w:ind w:firstLine="709"/>
      </w:pPr>
      <w:r>
        <w:rPr>
          <w:sz w:val="24"/>
        </w:rPr>
        <w:t xml:space="preserve">3. 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225.13</dc:title>
  <dc:creator>АРБИТРАЖ! · arbi.ru</dc:creator>
  <cp:lastModifiedBy>АРБИТРАЖ!</cp:lastModifiedBy>
  <dcterms:created xsi:type="dcterms:W3CDTF">2026-10-22T16:45:11.815Z</dcterms:created>
</cp:coreProperties>
</file>