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 в порядке упрощенного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Исковое заявление, заявление по делу, указанному в части 1 или 2 статьи 227 настоящего Кодекса, и прилагаемые к такому заявлению документы могут быть представлены в арбитражный суд на бумажном носителе либо в электронном виде. Такое заявление размещается в установленном порядке в информационно-телекоммуникационной сети "Интернет" в режиме ограниченного доступа в срок, не превышающий пяти дней со дня принятия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принятии искового заявления, заявления к производству суд выносит определение,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заявление, отзыва на заявление ответчиком или другим заинтересованным лицом в соответствии со статьей 131 настоящего Кодекса срок, который не может составлять менее чем пятнадцать дней со дня вынесения определения о принятии искового заявления, заявления к производству. Одновременно с указанным определением сторонам направляются данные, необходимые для идентификации сторон, в целях доступа к материалам дела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 может предложить сторонам урегулировать спор самостоятельно, указав на возможность примирения.</w:t>
      </w:r>
    </w:p>
    <w:p>
      <w:pPr>
        <w:spacing w:after="120"/>
        <w:ind w:firstLine="709"/>
      </w:pPr>
      <w:r>
        <w:rPr>
          <w:sz w:val="24"/>
        </w:rPr>
        <w:t xml:space="preserve">Определение, вынесенное арбитражным судом по результатам рассмотрения вопроса о принятии искового заявления, заявления, размещается в установленном порядке в информационно-телекоммуникационной сети "Интернет" не позднее следующего дня после дня вынесения этого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Стороны вправе представить в арбитражный суд, рассматривающий дело, и направить друг другу доказательства, на которые они ссылаются как на основание своих требований и возражений, в срок, который установлен арбитражным судом в определении о принятии искового заявления,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Стороны вправе представить в арбитражный суд, рассматривающий дело, и направить друг другу дополнительно документы, содержащие объяснения по существу заявленных требований и возражений в обоснование своей позиции, в срок, который установлен арбитражным судом и не может составлять менее чем тридцать дней со дня вынесения определения о принятии искового заявления, заявления к производству или определения о переходе к рассмотрению дела в порядке упрощенного производства. Такие документы не должны содержать ссылки на доказательства, которые не были раскрыты в установленный судом срок.</w:t>
      </w:r>
    </w:p>
    <w:p>
      <w:pPr>
        <w:spacing w:after="120"/>
        <w:ind w:firstLine="709"/>
      </w:pPr>
      <w:r>
        <w:rPr>
          <w:sz w:val="24"/>
        </w:rPr>
        <w:t xml:space="preserve">4. Если отзыв на исковое заявление, отзыв на заявление, доказательства и иные документы поступили в суд по истечении установленного арбитражным судом срока , они не рассматриваются арбитражным судом и возвращаются лицам, которыми они были поданы, за исключением случая, если эти лица обосновали невозможность представления указанных документов в установленный судом срок по причинам , не зависящим от них. О возвращении указанных документов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Поступившие в арбитражный суд отзыв на исковое заявление, отзыв на заявление, доказательства и иные документы размещаются в установленном порядке в информационно-телекоммуникационной сети "Интернет" в режиме ограниченного доступа в срок, не превышающий трех дней со дня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Судья рассматривает дело в порядке упрощенного производства без вызова сторон после истечения сроков, установленных судом для представления доказательств и иных документов в соответствии с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Предварительное судебное заседание по делам, рассматриваемым в порядке упрощенного производства, не проводится.</w:t>
      </w:r>
    </w:p>
    <w:p>
      <w:pPr>
        <w:spacing w:after="120"/>
        <w:ind w:firstLine="709"/>
      </w:pPr>
      <w:r>
        <w:rPr>
          <w:sz w:val="24"/>
        </w:rPr>
        <w:t xml:space="preserve">Суд исследует изложенные в представленных сторонами документах объяснения, возражения и (или) доводы лиц, участвующих в деле, и принимает решение на основании доказательств, представленных в течение указанных сроков.</w:t>
      </w:r>
    </w:p>
    <w:p>
      <w:pPr>
        <w:spacing w:after="120"/>
        <w:ind w:firstLine="709"/>
      </w:pPr>
      <w:r>
        <w:rPr>
          <w:sz w:val="24"/>
        </w:rPr>
        <w:t xml:space="preserve">С учетом характера и сложности дела арбитражный суд вправе по своей инициативе или по ходатайству лиц, участвующих в деле, провести судебное заседание с вызовом лиц, участвующих в деле, без перехода к рассмотрению дела по общим правилам искового производства или по правилам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в порядке упрощенного производства не применяются правила, предусмотренные статьями 155 и 158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228</dc:title>
  <dc:creator>АРБИТРАЖ! · arbi.ru</dc:creator>
  <cp:lastModifiedBy>АРБИТРАЖ!</cp:lastModifiedBy>
  <dcterms:created xsi:type="dcterms:W3CDTF">2026-10-22T22:20:06.474Z</dcterms:created>
</cp:coreProperties>
</file>