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229.1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47-ФЗ)</w:t>
      </w:r>
    </w:p>
    <w:p>
      <w:pPr>
        <w:spacing w:after="120"/>
        <w:ind w:firstLine="709"/>
      </w:pPr>
      <w:r>
        <w:rPr>
          <w:sz w:val="24"/>
        </w:rPr>
        <w:t xml:space="preserve">1. Судебный приказ - судебный акт, вынесенный судьей единолично на основании заявления о взыскании денежных сумм по требованиям взыскателя, предусмотренным статьей 229.2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Судебный приказ является одновременно исполнительным документом и приводится в исполнение в порядке, установленном для исполнения судебных решений.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229.1</dc:title>
  <dc:creator>АРБИТРАЖ! · arbi.ru</dc:creator>
  <cp:lastModifiedBy>АРБИТРАЖ!</cp:lastModifiedBy>
  <dcterms:created xsi:type="dcterms:W3CDTF">2026-10-23T14:10:59.054Z</dcterms:created>
</cp:coreProperties>
</file>