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230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29.1. Приказное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Правила, установленные настоящим параграфом, применяются при рассмотрении арбитражным судом заявлений об оспаривании решений третейских судов и международных коммерческих арбитражей (третейских судов) с местом арбитража на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Оспаривание в арбитражном суде решений третейских судов по спорам, возникающим из гражданских правоотношений при осуществлении предпринимательской и иной экономической деятельности, может быть осуществлено лицами, участвующими в третейском разбирательстве, а также иными лицами, в отношении прав и обязанностей которых вынесено решение третейского суда, путем подачи заявления в арбитражный суд об отмене решения третейского суда в соответствии со статьей 233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С заявлением об отмене решения третейского суда вправе обратиться прокурор по делам, предусмотренным абзацами третьим и четвертым части 1 статьи 52 настоящего Кодекса, если решение третейского суда затрагивает интересы Российской Федерации, субъекта Российской Федерации, муниципального образования, не участвовавших в третейском разбирательстве.</w:t>
      </w:r>
    </w:p>
    <w:p>
      <w:pPr>
        <w:spacing w:after="120"/>
        <w:ind w:firstLine="709"/>
      </w:pPr>
      <w:r>
        <w:rPr>
          <w:sz w:val="24"/>
        </w:rPr>
        <w:t xml:space="preserve">4. Заявление об отмене решения третейского суда подается в арбитражный суд субъекта Российской Федерации, на территории которого принято решение третейского суда, в срок, не превышающий трех месяцев со дня получения оспариваемого решения стороной третейского разбирательства, обратившейся с заявлением, если иное не установлено международным договором Российской Федерации или федеральным законом. По соглашению сторон третейского разбирательства заявление об отмене решения третейского суда может быть подано в арбитражный суд субъекта Российской Федерации по месту нахождения одной из указанных сторон.</w:t>
      </w:r>
    </w:p>
    <w:p>
      <w:pPr>
        <w:spacing w:after="120"/>
        <w:ind w:firstLine="709"/>
      </w:pPr>
      <w:r>
        <w:rPr>
          <w:sz w:val="24"/>
        </w:rPr>
        <w:t xml:space="preserve">5. Лицо, которое не является стороной третейского разбирательства и в отношении прав и обязанностей которого вынесено решение третейского суда, а также прокурор в случаях, установленных настоящей статьей, вправе подать заявление об отмене такого решения в арбитражный суд субъекта Российской Федерации, на территории которого принято решение третейского суда, в срок, не превышающий трех месяцев со дня, когда указанное лицо узнало или должно было узнать об оспариваемом им решении третейского суда.</w:t>
      </w:r>
    </w:p>
    <w:p>
      <w:pPr>
        <w:spacing w:after="120"/>
        <w:ind w:firstLine="709"/>
      </w:pPr>
      <w:r>
        <w:rPr>
          <w:sz w:val="24"/>
        </w:rPr>
        <w:t xml:space="preserve">6. Заявление об отмене решения третейского суда оплачивается государственной пошлиной в размере , предусмотренном федеральным законом для оплаты заявления о выдаче исполнительного листа на принудительное исполнение решения третейского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230</dc:title>
  <dc:creator>АРБИТРАЖ! · arbi.ru</dc:creator>
  <cp:lastModifiedBy>АРБИТРАЖ!</cp:lastModifiedBy>
  <dcterms:created xsi:type="dcterms:W3CDTF">2026-10-22T22:19:36.416Z</dcterms:created>
</cp:coreProperties>
</file>