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232</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29.1. Приказное производство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Заявление об отмене решения третейского суда рассматривается судьей единолично по правилам рассмотрения дела арбитражным судом первой инстанции, предусмотренным настоящим Кодексом, с учетом особенностей, установленных настоящим параграфом, в срок, не превышающий одного месяца со дня его поступления в арбитражный суд субъекта Российской Федерации.</w:t>
      </w:r>
    </w:p>
    <w:p>
      <w:pPr>
        <w:spacing w:after="120"/>
        <w:ind w:firstLine="709"/>
      </w:pPr>
      <w:r>
        <w:rPr>
          <w:sz w:val="24"/>
        </w:rPr>
        <w:t xml:space="preserve">2. При подготовке дела об отмене решения третейского суда к судебному разбирательству по ходатайству лиц, участвующих в деле, арбитражный суд может истребовать материалы дела, решение по которому оспаривается в арбитражном суде, из постоянно действующего арбитражного учреждения , в котором находятся на хранении материалы третейского дела, или из органа, уполномоченного на хранение материалов третейского дела в соответствии с законодательством Российской Федерации, по правилам , предусмотренным настоящим Кодексом для истребования доказательств.</w:t>
      </w:r>
    </w:p>
    <w:p>
      <w:pPr>
        <w:spacing w:after="120"/>
        <w:ind w:firstLine="709"/>
      </w:pPr>
      <w:r>
        <w:rPr>
          <w:sz w:val="24"/>
        </w:rPr>
        <w:t xml:space="preserve">3. При рассмотрении заявления об отмене решения третейского суда, поданного лицом, которое не является стороной третейского разбирательства и в отношении прав и обязанностей которого вынесено решение третейского суда, арбитражный суд обязан привлечь к участию в деле все стороны третейского разбирательства.</w:t>
      </w:r>
    </w:p>
    <w:p>
      <w:pPr>
        <w:spacing w:after="120"/>
        <w:ind w:firstLine="709"/>
      </w:pPr>
      <w:r>
        <w:rPr>
          <w:sz w:val="24"/>
        </w:rPr>
        <w:t xml:space="preserve">4. Лица, участвующие в деле об отмене решения третейского суда, извещаются арбитражным судом о времени и месте судебного заседания. Неявка указанных лиц, извещенных надлежащим образом о времени и месте проведения судебного заседания, не является препятствием для рассмотрения дела.</w:t>
      </w:r>
    </w:p>
    <w:p>
      <w:pPr>
        <w:spacing w:after="120"/>
        <w:ind w:firstLine="709"/>
      </w:pPr>
      <w:r>
        <w:rPr>
          <w:sz w:val="24"/>
        </w:rPr>
        <w:t xml:space="preserve">5. Если заявление об отмене решения третейского суда подано по основаниям, связанным с тем, что сторона третейского разбирательства не была должным образом уведомлена о назначении третейского судьи или о третейском разбирательстве, в том числе о времени и месте заседания третейского суда, или по другим уважительным причинам не могла представить свои объяснения, либо что решение третейского суда вынесено по спору, не предусмотренному третейским соглашением или не подпадающему под его условия, или содержит постановления по вопросам, выходящим за пределы третейского соглашения, либо что состав третейского суда или арбитражная процедура не соответствовали соглашению сторон или федеральному закону, арбитражный суд по ходатайству стороны третейского разбирательства вправе приостановить производство по делу об отмене решения третейского суда на срок, не превышающий трех месяцев, с тем чтобы третейский суд возобновил третейское разбирательство и устранил основания для отмены арбитражного решения. После возобновления производства по делу об отмене решения третейского суда арбитражный суд рассматривает заявление об отмене решения третейского суда с учетом действий, предпринятых третейским судом в целях устранения оснований для отмены арбитражного решения.</w:t>
      </w:r>
    </w:p>
    <w:p>
      <w:pPr>
        <w:spacing w:after="120"/>
        <w:ind w:firstLine="709"/>
      </w:pPr>
      <w:r>
        <w:rPr>
          <w:sz w:val="24"/>
        </w:rPr>
        <w:t xml:space="preserve">6. При рассмотрении дела арбитражный суд в судебном заседании устанавливает наличие или отсутствие оснований для отмены решения третейского суда, предусмотренных статьей 233 настоящего Кодекса, путем исследования представленных в суд доказательств в обоснование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232</dc:title>
  <dc:creator>АРБИТРАЖ! · arbi.ru</dc:creator>
  <cp:lastModifiedBy>АРБИТРАЖ!</cp:lastModifiedBy>
  <dcterms:created xsi:type="dcterms:W3CDTF">2026-10-22T08:50:18.590Z</dcterms:created>
</cp:coreProperties>
</file>