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233</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29.1. Приказное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третейского суда может быть отменено арбитражным судом только в случаях, предусмотренных настоящей статьей.</w:t>
      </w:r>
    </w:p>
    <w:p>
      <w:pPr>
        <w:spacing w:after="120"/>
        <w:ind w:firstLine="709"/>
      </w:pPr>
      <w:r>
        <w:rPr>
          <w:sz w:val="24"/>
        </w:rPr>
        <w:t xml:space="preserve">2. Решение третейского суда может быть отменено арбитражным судом по основаниям, установленным частями 3 и 4 настоящей статьи. Решение третейского суда может быть отменено по основаниям, установленным частью 4 настоящей статьи, даже в том случае, если сторона, подавшая заявление об отмене такого решения, не ссылается на указанные основания.</w:t>
      </w:r>
    </w:p>
    <w:p>
      <w:pPr>
        <w:spacing w:after="120"/>
        <w:ind w:firstLine="709"/>
      </w:pPr>
      <w:r>
        <w:rPr>
          <w:sz w:val="24"/>
        </w:rPr>
        <w:t xml:space="preserve">3. Решение третейского суда может быть отменено арбитражным судом лишь в случае, если сторона, подающая заявление об отмене такого решения, представит доказательства того, что:</w:t>
      </w:r>
    </w:p>
    <w:p>
      <w:pPr>
        <w:spacing w:after="120"/>
        <w:ind w:firstLine="709"/>
      </w:pPr>
      <w:r>
        <w:rPr>
          <w:sz w:val="24"/>
        </w:rPr>
        <w:t xml:space="preserve">1) одна из сторон третейского соглашения, на основании которого спор был разрешен третейским судом, не обладала полной дееспособностью;</w:t>
      </w:r>
    </w:p>
    <w:p>
      <w:pPr>
        <w:spacing w:after="120"/>
        <w:ind w:firstLine="709"/>
      </w:pPr>
      <w:r>
        <w:rPr>
          <w:sz w:val="24"/>
        </w:rPr>
        <w:t xml:space="preserve">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pPr>
        <w:spacing w:after="120"/>
        <w:ind w:firstLine="709"/>
      </w:pPr>
      <w:r>
        <w:rPr>
          <w:sz w:val="24"/>
        </w:rPr>
        <w:t xml:space="preserve">3)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pPr>
        <w:spacing w:after="120"/>
        <w:ind w:firstLine="709"/>
      </w:pPr>
      <w:r>
        <w:rPr>
          <w:sz w:val="24"/>
        </w:rPr>
        <w:t xml:space="preserve">4) состав третейского суда или процедура арбитража не соответствовали соглашению сторон или федеральному закону;</w:t>
      </w:r>
    </w:p>
    <w:p>
      <w:pPr>
        <w:spacing w:after="120"/>
        <w:ind w:firstLine="709"/>
      </w:pPr>
      <w:r>
        <w:rPr>
          <w:sz w:val="24"/>
        </w:rPr>
        <w:t xml:space="preserve">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pPr>
        <w:spacing w:after="120"/>
        <w:ind w:firstLine="709"/>
      </w:pPr>
      <w:r>
        <w:rPr>
          <w:sz w:val="24"/>
        </w:rPr>
        <w:t xml:space="preserve">4. Арбитражный суд отменяет решение третейского суда, если установит, что:</w:t>
      </w:r>
    </w:p>
    <w:p>
      <w:pPr>
        <w:spacing w:after="120"/>
        <w:ind w:firstLine="709"/>
      </w:pPr>
      <w:r>
        <w:rPr>
          <w:sz w:val="24"/>
        </w:rPr>
        <w:t xml:space="preserve">1) спор, рассмотренный третейским судом, в соответствии с федеральным законом не может быть предметом третейского разбирательства;</w:t>
      </w:r>
    </w:p>
    <w:p>
      <w:pPr>
        <w:spacing w:after="120"/>
        <w:ind w:firstLine="709"/>
      </w:pPr>
      <w:r>
        <w:rPr>
          <w:sz w:val="24"/>
        </w:rPr>
        <w:t xml:space="preserve">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pPr>
        <w:spacing w:after="120"/>
        <w:ind w:firstLine="709"/>
      </w:pPr>
      <w:r>
        <w:rPr>
          <w:sz w:val="24"/>
        </w:rPr>
        <w:t xml:space="preserve">5.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законом о международном коммерческом арбитраже.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233</dc:title>
  <dc:creator>АРБИТРАЖ! · arbi.ru</dc:creator>
  <cp:lastModifiedBy>АРБИТРАЖ!</cp:lastModifiedBy>
  <dcterms:created xsi:type="dcterms:W3CDTF">2026-10-22T13:34:16.650Z</dcterms:created>
</cp:coreProperties>
</file>