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АПК РФ, ст. 235</w:t>
      </w:r>
    </w:p>
    <w:p>
      <w:pPr>
        <w:spacing w:after="120"/>
        <w:ind w:firstLine="709"/>
      </w:pPr>
      <w:r>
        <w:rPr>
          <w:sz w:val="24"/>
        </w:rPr>
        <w:t xml:space="preserve">Акт: Арбитражный процессуальный кодекс Российской Федерации № 95-ФЗ</w:t>
      </w:r>
    </w:p>
    <w:p>
      <w:pPr>
        <w:spacing w:after="120"/>
        <w:ind w:firstLine="709"/>
      </w:pPr>
      <w:r>
        <w:rPr>
          <w:sz w:val="24"/>
        </w:rPr>
        <w:t xml:space="preserve">Источник: http://pravo.gov.ru/</w:t>
      </w:r>
    </w:p>
    <w:p>
      <w:pPr>
        <w:spacing w:after="120"/>
        <w:ind w:firstLine="709"/>
      </w:pPr>
      <w:r>
        <w:rPr>
          <w:sz w:val="24"/>
        </w:rPr>
        <w:t xml:space="preserve">Раздел: Глава 29.1. Приказное производство</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В случаях, предусмотренных федеральным законом , любая сторона третейского разбирательства может обратиться в арбитражный суд субъекта Российской Федерации, на территории которого проводится третейское разбирательство, с заявлением об отмене постановления третейского суда предварительного характера о наличии у него компетенции.</w:t>
      </w:r>
    </w:p>
    <w:p>
      <w:pPr>
        <w:spacing w:after="120"/>
        <w:ind w:firstLine="709"/>
      </w:pPr>
      <w:r>
        <w:rPr>
          <w:sz w:val="24"/>
        </w:rPr>
        <w:t xml:space="preserve">2. Заявление по вопросу компетенции третейского суда может быть подано в течение одного месяца после получения стороной третейского разбирательства постановления третейского суда, указанного в части 1 настоящей статьи.</w:t>
      </w:r>
    </w:p>
    <w:p>
      <w:pPr>
        <w:spacing w:after="120"/>
        <w:ind w:firstLine="709"/>
      </w:pPr>
      <w:r>
        <w:rPr>
          <w:sz w:val="24"/>
        </w:rPr>
        <w:t xml:space="preserve">3. Арбитражный суд рассматривает заявление по вопросу компетенции третейского суда по правилам, предусмотренным настоящим параграфом.</w:t>
      </w:r>
    </w:p>
    <w:p>
      <w:pPr>
        <w:spacing w:after="120"/>
        <w:ind w:firstLine="709"/>
      </w:pPr>
      <w:r>
        <w:rPr>
          <w:sz w:val="24"/>
        </w:rPr>
        <w:t xml:space="preserve">4. Если к моменту рассмотрения арбитражным судом заявления по вопросу компетенции третейского суда будет вынесено решение третейского суда по тому же спору, указанное заявление подлежит оставлению без рассмотрения в связи с завершением третейского разбирательства. В этом случае сторона третейского разбирательства, подавшая заявление по вопросу компетенции третейского суда, не лишена права ссылаться на обстоятельства, являющиеся основанием для указанного заявления, при рассмотрении арбитражным судом заявления об отмене или о выдаче исполнительного листа на принудительное исполнение решения третейского суда по тому же спору.</w:t>
      </w:r>
    </w:p>
    <w:p>
      <w:pPr>
        <w:spacing w:after="120"/>
        <w:ind w:firstLine="709"/>
      </w:pPr>
      <w:r>
        <w:rPr>
          <w:sz w:val="24"/>
        </w:rPr>
        <w:t xml:space="preserve">5. По результатам рассмотрения заявления по вопросу компетенции третейского суда арбитражный суд выносит определение об отмене постановления третейского суда о наличии у него компетенции или об отказе в удовлетворении требования заявителя.</w:t>
      </w:r>
    </w:p>
    <w:p>
      <w:pPr>
        <w:spacing w:after="120"/>
        <w:ind w:firstLine="709"/>
      </w:pPr>
      <w:r>
        <w:rPr>
          <w:sz w:val="24"/>
        </w:rPr>
        <w:t xml:space="preserve">6. Определение арбитражного суда, указанное в части 5 настоящей статьи, не может быть обжаловано.</w:t>
      </w:r>
    </w:p>
    <w:p/>
    <w:p>
      <w:pPr>
        <w:spacing w:after="120"/>
        <w:ind w:firstLine="709"/>
      </w:pPr>
      <w:r>
        <w:rPr>
          <w:sz w:val="24"/>
        </w:rPr>
        <w:t xml:space="preserve">§ 2. Производство по делам о выдаче исполнительного листа на принудительное исполнение решения третейского суда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АПК РФ, ст. 235</dc:title>
  <dc:creator>АРБИТРАЖ! · arbi.ru</dc:creator>
  <cp:lastModifiedBy>АРБИТРАЖ!</cp:lastModifiedBy>
  <dcterms:created xsi:type="dcterms:W3CDTF">2026-10-22T23:37:56.968Z</dcterms:created>
</cp:coreProperties>
</file>