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отказывает в признании и приведении в исполнение решения иностранного суда полностью или в части в случае, если:</w:t>
      </w:r>
    </w:p>
    <w:p>
      <w:pPr>
        <w:spacing w:after="120"/>
        <w:ind w:firstLine="709"/>
      </w:pPr>
      <w:r>
        <w:rPr>
          <w:sz w:val="24"/>
        </w:rPr>
        <w:t xml:space="preserve">1) решение по закону государства, на территории которого оно принято, не вступило в законную силу;</w:t>
      </w:r>
    </w:p>
    <w:p>
      <w:pPr>
        <w:spacing w:after="120"/>
        <w:ind w:firstLine="709"/>
      </w:pPr>
      <w:r>
        <w:rPr>
          <w:sz w:val="24"/>
        </w:rPr>
        <w:t xml:space="preserve">2) сторона, против которой принято решение,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объяснения;</w:t>
      </w:r>
    </w:p>
    <w:p>
      <w:pPr>
        <w:spacing w:after="120"/>
        <w:ind w:firstLine="709"/>
      </w:pPr>
      <w:r>
        <w:rPr>
          <w:sz w:val="24"/>
        </w:rPr>
        <w:t xml:space="preserve">3) рассмотрение дела в соответствии с международным договором Российской Федерации или федеральным законом относится к исключительной компетенции суда в Российской Федерации, за исключением случаев, указанных в части 5 статьи 248.1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08.06.2020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имеется вступившее в законную силу решение суда в Российской Федерации, принятое по спору между теми же лицами, о том же предмете и по тем же основаниям;</w:t>
      </w:r>
    </w:p>
    <w:p>
      <w:pPr>
        <w:spacing w:after="120"/>
        <w:ind w:firstLine="709"/>
      </w:pPr>
      <w:r>
        <w:rPr>
          <w:sz w:val="24"/>
        </w:rPr>
        <w:t xml:space="preserve">5) на рассмотрении суда в Российской Федерации находится дело по спору между теми же лицами, о том же предмете и по тем же основаниям, производство по которому возбуждено до возбуждения производства по делу в иностранном суде, или суд в Российской Федерации первым принял к своему производству заявление по спору между теми же лицами, о том же предмете и по тем же основаниям;</w:t>
      </w:r>
    </w:p>
    <w:p>
      <w:pPr>
        <w:spacing w:after="120"/>
        <w:ind w:firstLine="709"/>
      </w:pPr>
      <w:r>
        <w:rPr>
          <w:sz w:val="24"/>
        </w:rPr>
        <w:t xml:space="preserve">6) истек срок давности приведения решения иностранного суда к принудительному исполнению и этот срок не восстановлен арбитражным судом;</w:t>
      </w:r>
    </w:p>
    <w:p>
      <w:pPr>
        <w:spacing w:after="120"/>
        <w:ind w:firstLine="709"/>
      </w:pPr>
      <w:r>
        <w:rPr>
          <w:sz w:val="24"/>
        </w:rPr>
        <w:t xml:space="preserve">7) исполнение решения иностранного суда противоречило бы публичному порядку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международным договором Российской Федерации, в признании и приведении в исполнение решения иностранного суда может быть отказано арбитражным судом по основаниям, предусмотренным пунктами 3 - 7 части 1 настоящей статьи, и при условии, что сторона, против которой вынесено решение иностранного суда, не ссылается на указанные основания.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отказывает в признании и приведении в исполнение полностью или в части иностранного арбитражного решения по основаниям, предусмотренным законом о международном коммерческом арбитраже для отказа в выдаче исполнительного листа на принудительное исполнение решения международного коммерческого арбитража,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29.12.2015 N 409-ФЗ)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244</dc:title>
  <dc:creator>АРБИТРАЖ! · arbi.ru</dc:creator>
  <cp:lastModifiedBy>АРБИТРАЖ!</cp:lastModifiedBy>
  <dcterms:created xsi:type="dcterms:W3CDTF">2026-10-23T19:18:21.126Z</dcterms:created>
</cp:coreProperties>
</file>