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31. Производство по делам о признании и приведении в исполнение решений иностранных судов и иностранных арбитражных решений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Принудительное исполнение решения иностранного суда или иностранного арбитражного решения производится на основании исполнительного листа, выдаваемого арбитражным судом, вынесшим определение о признании и приведении в исполнение решения иностранного суда или иностранного арбитражного решения, в порядке, предусмотренном настоящим Кодексом и федеральным законом об исполнительном производстве.</w:t>
      </w:r>
    </w:p>
    <w:p>
      <w:pPr>
        <w:spacing w:after="120"/>
        <w:ind w:firstLine="709"/>
      </w:pPr>
      <w:r>
        <w:rPr>
          <w:sz w:val="24"/>
        </w:rPr>
        <w:t xml:space="preserve">2. Решение иностранного суда или иностранное арбитражное решение может быть предъявлено к принудительному исполнению в срок, не превышающий трех лет со дня вступления его в законную силу. В случае пропуска указанного срока он может быть восстановлен арбитражным судом по ходатайству взыскателя по правилам, предусмотренным главой 10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246</dc:title>
  <dc:creator>АРБИТРАЖ! · arbi.ru</dc:creator>
  <cp:lastModifiedBy>АРБИТРАЖ!</cp:lastModifiedBy>
  <dcterms:created xsi:type="dcterms:W3CDTF">2026-10-22T08:50:19.283Z</dcterms:created>
</cp:coreProperties>
</file>