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исключительной компетенции арбитражных судов в Российской Федерации по делам с участием иностранных лиц относятся дела:</w:t>
      </w:r>
    </w:p>
    <w:p>
      <w:pPr>
        <w:spacing w:after="120"/>
        <w:ind w:firstLine="709"/>
      </w:pPr>
      <w:r>
        <w:rPr>
          <w:sz w:val="24"/>
        </w:rPr>
        <w:t xml:space="preserve">1) по спорам в отношении находящегося в государственной собственности Российской Федерации имущества, в том числе по спорам, связанным с приватизацией государственного имущества и принудительным отчуждением имущества для государственных нужд;</w:t>
      </w:r>
    </w:p>
    <w:p>
      <w:pPr>
        <w:spacing w:after="120"/>
        <w:ind w:firstLine="709"/>
      </w:pPr>
      <w:r>
        <w:rPr>
          <w:sz w:val="24"/>
        </w:rPr>
        <w:t xml:space="preserve">2) по спорам, предметом которых являются недвижимое имущество, если такое имущество находится на территории Российской Федерации, или права на него;</w:t>
      </w:r>
    </w:p>
    <w:p>
      <w:pPr>
        <w:spacing w:after="120"/>
        <w:ind w:firstLine="709"/>
      </w:pPr>
      <w:r>
        <w:rPr>
          <w:sz w:val="24"/>
        </w:rPr>
        <w:t xml:space="preserve">3) по спорам, связанным с регистрацией или выдачей патентов, регистрацией и выдачей свидетельств на товарные знаки, промышленные образцы, полезные модели или регистрацией других прав на результаты интеллектуальной деятельности, которые требуют регистрации или выдачи патента либо свидетельства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по спорам о признании недействительными записей в государственные реестры (регистры, кадастры), произведенных компетентным органом Российской Федерации, ведущим такой реестр (регистр, кадастр);</w:t>
      </w:r>
    </w:p>
    <w:p>
      <w:pPr>
        <w:spacing w:after="120"/>
        <w:ind w:firstLine="709"/>
      </w:pPr>
      <w:r>
        <w:rPr>
          <w:sz w:val="24"/>
        </w:rPr>
        <w:t xml:space="preserve">5) по спорам, связанным с учреждением, ликвидацией или регистрацией на территории Российской Федерации юридических лиц и индивидуальных предпринимателей, а также с оспариванием решений органов этих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2. В исключительной компетенции арбитражных судов в Российской Федерации находятся также предусмотренные в разделе III настоящего Кодекса дела с участием иностранных лиц, возникающие из административных и иных публичных правоотношений.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248</dc:title>
  <dc:creator>АРБИТРАЖ! · arbi.ru</dc:creator>
  <cp:lastModifiedBy>АРБИТРАЖ!</cp:lastModifiedBy>
  <dcterms:created xsi:type="dcterms:W3CDTF">2026-10-22T18:32:23.773Z</dcterms:created>
</cp:coreProperties>
</file>