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 Особенности рассмотрения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исполняет переданные ему в порядке, установленном международным договором Российской Федерации или федеральным законом, поручения иностранных судов и компетентных органов иностранных государств о выполнении отдельных процессуальных действий (вручение повесток и других документов, получение письменных доказательств, производство экспертизы, осмотр на месте и другие).</w:t>
      </w:r>
    </w:p>
    <w:p>
      <w:pPr>
        <w:spacing w:after="120"/>
        <w:ind w:firstLine="709"/>
      </w:pPr>
      <w:r>
        <w:rPr>
          <w:sz w:val="24"/>
        </w:rPr>
        <w:t xml:space="preserve">2. Поручение иностранного суда или компетентного органа иностранного государства не подлежит исполнению, если:</w:t>
      </w:r>
    </w:p>
    <w:p>
      <w:pPr>
        <w:spacing w:after="120"/>
        <w:ind w:firstLine="709"/>
      </w:pPr>
      <w:r>
        <w:rPr>
          <w:sz w:val="24"/>
        </w:rPr>
        <w:t xml:space="preserve">1) исполнение поручения нарушает основополагающие принципы российского права или иным образом противоречит публичному порядку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исполнение поручения не относится к компетенции арбитражного суда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не установлена подлинность документа, содержащего поручение о выполнении отдельных процессуальных действий.</w:t>
      </w:r>
    </w:p>
    <w:p>
      <w:pPr>
        <w:spacing w:after="120"/>
        <w:ind w:firstLine="709"/>
      </w:pPr>
      <w:r>
        <w:rPr>
          <w:sz w:val="24"/>
        </w:rPr>
        <w:t xml:space="preserve">3. Исполнение арбитражным судом поручений о выполнении отдельных процессуальных действий производится в порядке, установленном настоящим Кодексом,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Арбитражные суды могут в порядке, установленном международным договором Российской Федерации или федеральным законом, обращаться к иностранным судам или компетентным органам иностранных государств с поручениями о выполнении отдельных процессуальных действий.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</dc:title>
  <dc:creator>АРБИТРАЖ! · arbi.ru</dc:creator>
  <cp:lastModifiedBy>АРБИТРАЖ!</cp:lastModifiedBy>
  <dcterms:created xsi:type="dcterms:W3CDTF">2026-10-22T11:38:17.486Z</dcterms:created>
</cp:coreProperties>
</file>